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66CE4">
      <w:pPr>
        <w:jc w:val="center"/>
        <w:rPr>
          <w:rFonts w:hint="default" w:ascii="宋体" w:hAnsi="宋体" w:eastAsia="宋体" w:cs="宋体"/>
          <w:sz w:val="44"/>
          <w:lang w:val="en-US" w:eastAsia="zh-CN"/>
        </w:rPr>
      </w:pPr>
      <w:bookmarkStart w:id="32" w:name="_GoBack"/>
      <w:bookmarkEnd w:id="32"/>
      <w:r>
        <w:rPr>
          <w:rFonts w:hint="eastAsia" w:ascii="宋体" w:hAnsi="宋体" w:cs="宋体"/>
          <w:sz w:val="44"/>
          <w:lang w:val="en-US" w:eastAsia="zh-CN"/>
        </w:rPr>
        <w:t xml:space="preserve">        </w:t>
      </w:r>
    </w:p>
    <w:p w14:paraId="747EFE44">
      <w:pPr>
        <w:jc w:val="distribute"/>
        <w:rPr>
          <w:rFonts w:hint="eastAsia" w:ascii="宋体" w:hAnsi="宋体" w:cs="宋体"/>
          <w:b/>
          <w:bCs/>
          <w:w w:val="66"/>
          <w:kern w:val="0"/>
          <w:sz w:val="168"/>
          <w:szCs w:val="168"/>
        </w:rPr>
      </w:pPr>
    </w:p>
    <w:p w14:paraId="0B869874">
      <w:pPr>
        <w:jc w:val="distribute"/>
        <w:rPr>
          <w:rFonts w:ascii="宋体" w:hAnsi="宋体" w:cs="宋体"/>
          <w:b/>
          <w:bCs/>
          <w:spacing w:val="100"/>
          <w:w w:val="66"/>
          <w:sz w:val="120"/>
          <w:szCs w:val="120"/>
        </w:rPr>
      </w:pPr>
      <w:r>
        <w:rPr>
          <w:rFonts w:hint="eastAsia" w:ascii="宋体" w:hAnsi="宋体" w:cs="宋体"/>
          <w:b/>
          <w:bCs/>
          <w:w w:val="66"/>
          <w:kern w:val="0"/>
          <w:sz w:val="168"/>
          <w:szCs w:val="168"/>
        </w:rPr>
        <w:t>竞争性磋商文件</w:t>
      </w:r>
    </w:p>
    <w:p w14:paraId="53EEFB2D">
      <w:pPr>
        <w:jc w:val="center"/>
        <w:rPr>
          <w:rFonts w:ascii="宋体" w:hAnsi="宋体" w:cs="宋体"/>
          <w:sz w:val="84"/>
          <w:szCs w:val="84"/>
        </w:rPr>
      </w:pPr>
    </w:p>
    <w:p w14:paraId="5A5C1048">
      <w:pPr>
        <w:jc w:val="center"/>
        <w:rPr>
          <w:rFonts w:ascii="宋体" w:hAnsi="宋体" w:cs="宋体"/>
          <w:sz w:val="44"/>
        </w:rPr>
      </w:pPr>
    </w:p>
    <w:p w14:paraId="1FD0C062">
      <w:pPr>
        <w:keepNext w:val="0"/>
        <w:keepLines w:val="0"/>
        <w:pageBreakBefore w:val="0"/>
        <w:widowControl/>
        <w:kinsoku/>
        <w:wordWrap/>
        <w:overflowPunct/>
        <w:topLinePunct w:val="0"/>
        <w:autoSpaceDE/>
        <w:autoSpaceDN/>
        <w:bidi w:val="0"/>
        <w:adjustRightInd/>
        <w:snapToGrid/>
        <w:spacing w:line="600" w:lineRule="auto"/>
        <w:ind w:left="2437" w:leftChars="399" w:hanging="1600" w:hangingChars="500"/>
        <w:textAlignment w:val="auto"/>
        <w:rPr>
          <w:rFonts w:hint="eastAsia" w:ascii="宋体" w:hAnsi="宋体" w:cs="宋体"/>
          <w:b/>
          <w:bCs/>
          <w:spacing w:val="20"/>
          <w:sz w:val="28"/>
          <w:szCs w:val="28"/>
          <w:u w:val="single"/>
          <w:lang w:val="en-US" w:eastAsia="zh-CN"/>
        </w:rPr>
      </w:pPr>
      <w:r>
        <w:rPr>
          <w:rFonts w:hint="eastAsia" w:ascii="宋体" w:hAnsi="宋体" w:cs="宋体"/>
          <w:b/>
          <w:bCs/>
          <w:spacing w:val="20"/>
          <w:sz w:val="28"/>
          <w:szCs w:val="28"/>
        </w:rPr>
        <w:t>项目编号：</w:t>
      </w:r>
      <w:r>
        <w:rPr>
          <w:rFonts w:hint="eastAsia" w:ascii="宋体" w:hAnsi="宋体" w:cs="宋体"/>
          <w:b/>
          <w:bCs/>
          <w:spacing w:val="20"/>
          <w:sz w:val="28"/>
          <w:szCs w:val="28"/>
          <w:u w:val="single"/>
          <w:lang w:val="en-US" w:eastAsia="zh-CN"/>
        </w:rPr>
        <w:t>HSHL2026118号</w:t>
      </w:r>
    </w:p>
    <w:p w14:paraId="5A6F4E36">
      <w:pPr>
        <w:keepNext w:val="0"/>
        <w:keepLines w:val="0"/>
        <w:pageBreakBefore w:val="0"/>
        <w:widowControl/>
        <w:kinsoku/>
        <w:wordWrap/>
        <w:overflowPunct/>
        <w:topLinePunct w:val="0"/>
        <w:autoSpaceDE/>
        <w:autoSpaceDN/>
        <w:bidi w:val="0"/>
        <w:adjustRightInd/>
        <w:snapToGrid/>
        <w:spacing w:line="600" w:lineRule="auto"/>
        <w:ind w:left="2437" w:leftChars="399" w:hanging="1600" w:hangingChars="500"/>
        <w:textAlignment w:val="auto"/>
        <w:rPr>
          <w:rFonts w:hint="eastAsia" w:ascii="宋体" w:hAnsi="宋体" w:eastAsia="宋体" w:cs="宋体"/>
          <w:b/>
          <w:bCs/>
          <w:spacing w:val="20"/>
          <w:sz w:val="28"/>
          <w:szCs w:val="28"/>
          <w:lang w:eastAsia="zh-CN"/>
        </w:rPr>
      </w:pPr>
      <w:r>
        <w:rPr>
          <w:rFonts w:hint="eastAsia" w:ascii="宋体" w:hAnsi="宋体" w:cs="宋体"/>
          <w:b/>
          <w:bCs/>
          <w:spacing w:val="20"/>
          <w:sz w:val="28"/>
          <w:szCs w:val="28"/>
        </w:rPr>
        <w:t>项目名称：</w:t>
      </w:r>
      <w:r>
        <w:rPr>
          <w:rFonts w:hint="eastAsia" w:ascii="宋体" w:hAnsi="宋体" w:cs="宋体"/>
          <w:b/>
          <w:bCs/>
          <w:spacing w:val="20"/>
          <w:sz w:val="28"/>
          <w:szCs w:val="28"/>
          <w:u w:val="single"/>
          <w:lang w:eastAsia="zh-CN"/>
        </w:rPr>
        <w:t>还地桥镇桂树水泥厂及周边区域场地平整项目地质勘查及砂石料综合利用方案编制费服务</w:t>
      </w:r>
    </w:p>
    <w:p w14:paraId="35A0ADB7">
      <w:pPr>
        <w:keepNext w:val="0"/>
        <w:keepLines w:val="0"/>
        <w:pageBreakBefore w:val="0"/>
        <w:widowControl/>
        <w:kinsoku/>
        <w:wordWrap/>
        <w:overflowPunct/>
        <w:topLinePunct w:val="0"/>
        <w:autoSpaceDE/>
        <w:autoSpaceDN/>
        <w:bidi w:val="0"/>
        <w:adjustRightInd/>
        <w:snapToGrid/>
        <w:spacing w:line="600" w:lineRule="auto"/>
        <w:ind w:left="2437" w:leftChars="399" w:hanging="1600" w:hangingChars="500"/>
        <w:textAlignment w:val="auto"/>
        <w:rPr>
          <w:rFonts w:hint="eastAsia" w:ascii="宋体" w:hAnsi="宋体" w:eastAsia="宋体" w:cs="宋体"/>
          <w:b/>
          <w:bCs/>
          <w:spacing w:val="20"/>
          <w:sz w:val="28"/>
          <w:szCs w:val="28"/>
          <w:lang w:eastAsia="zh-CN"/>
        </w:rPr>
      </w:pPr>
      <w:r>
        <w:rPr>
          <w:rFonts w:hint="eastAsia" w:ascii="宋体" w:hAnsi="宋体" w:cs="宋体"/>
          <w:b/>
          <w:bCs/>
          <w:spacing w:val="20"/>
          <w:sz w:val="28"/>
          <w:szCs w:val="28"/>
        </w:rPr>
        <w:t>采购单位：</w:t>
      </w:r>
      <w:r>
        <w:rPr>
          <w:rFonts w:hint="eastAsia" w:ascii="宋体" w:hAnsi="宋体" w:cs="宋体"/>
          <w:b/>
          <w:bCs/>
          <w:spacing w:val="20"/>
          <w:sz w:val="28"/>
          <w:szCs w:val="28"/>
          <w:u w:val="single"/>
          <w:lang w:eastAsia="zh-CN"/>
        </w:rPr>
        <w:t>大冶市还地桥镇人民政府</w:t>
      </w:r>
    </w:p>
    <w:p w14:paraId="10DA7001">
      <w:pPr>
        <w:tabs>
          <w:tab w:val="left" w:pos="7607"/>
        </w:tabs>
        <w:spacing w:line="480" w:lineRule="auto"/>
        <w:rPr>
          <w:rFonts w:ascii="宋体" w:hAnsi="宋体" w:cs="宋体"/>
          <w:b/>
          <w:bCs/>
          <w:sz w:val="32"/>
        </w:rPr>
      </w:pPr>
      <w:r>
        <w:rPr>
          <w:rFonts w:hint="eastAsia" w:ascii="宋体" w:hAnsi="宋体" w:cs="宋体"/>
          <w:b/>
          <w:bCs/>
          <w:sz w:val="32"/>
          <w:lang w:eastAsia="zh-CN"/>
        </w:rPr>
        <w:tab/>
      </w:r>
      <w:r>
        <w:rPr>
          <w:rFonts w:hint="eastAsia" w:ascii="宋体" w:hAnsi="宋体" w:cs="宋体"/>
          <w:b/>
          <w:bCs/>
          <w:sz w:val="32"/>
          <w:lang w:val="en-US" w:eastAsia="zh-CN"/>
        </w:rPr>
        <w:t xml:space="preserve">  </w:t>
      </w:r>
    </w:p>
    <w:p w14:paraId="7A739F34">
      <w:pPr>
        <w:pStyle w:val="40"/>
        <w:rPr>
          <w:rFonts w:ascii="宋体" w:hAnsi="宋体" w:cs="宋体"/>
          <w:b/>
          <w:bCs/>
          <w:sz w:val="32"/>
        </w:rPr>
      </w:pPr>
    </w:p>
    <w:p w14:paraId="230FA928">
      <w:pPr>
        <w:pStyle w:val="40"/>
        <w:ind w:left="0" w:leftChars="0" w:firstLine="0" w:firstLineChars="0"/>
      </w:pPr>
    </w:p>
    <w:p w14:paraId="6888D5EF">
      <w:pPr>
        <w:pStyle w:val="16"/>
        <w:ind w:left="63" w:right="63"/>
        <w:rPr>
          <w:rFonts w:ascii="宋体" w:hAnsi="宋体" w:cs="宋体"/>
        </w:rPr>
      </w:pPr>
    </w:p>
    <w:p w14:paraId="44438168">
      <w:pPr>
        <w:widowControl/>
        <w:spacing w:line="600" w:lineRule="exact"/>
        <w:jc w:val="center"/>
        <w:rPr>
          <w:rFonts w:hint="default" w:ascii="宋体" w:hAnsi="宋体" w:eastAsia="宋体" w:cs="宋体"/>
          <w:b/>
          <w:bCs/>
          <w:spacing w:val="45"/>
          <w:sz w:val="36"/>
          <w:szCs w:val="36"/>
          <w:lang w:val="en-US" w:eastAsia="zh-CN"/>
        </w:rPr>
      </w:pPr>
      <w:r>
        <w:rPr>
          <w:rFonts w:hint="eastAsia" w:ascii="宋体" w:hAnsi="宋体" w:cs="宋体"/>
          <w:b/>
          <w:bCs/>
          <w:spacing w:val="45"/>
          <w:sz w:val="36"/>
          <w:szCs w:val="36"/>
          <w:lang w:val="en-US" w:eastAsia="zh-CN"/>
        </w:rPr>
        <w:t>黄石鸿立工程项目管理服务有限公司</w:t>
      </w:r>
    </w:p>
    <w:p w14:paraId="51DDC626">
      <w:pPr>
        <w:widowControl/>
        <w:spacing w:line="600" w:lineRule="exact"/>
        <w:jc w:val="center"/>
        <w:rPr>
          <w:rFonts w:ascii="宋体" w:hAnsi="宋体" w:eastAsia="宋体" w:cs="宋体"/>
        </w:rPr>
        <w:sectPr>
          <w:headerReference r:id="rId4" w:type="first"/>
          <w:headerReference r:id="rId3" w:type="default"/>
          <w:footerReference r:id="rId5" w:type="default"/>
          <w:pgSz w:w="11905" w:h="16838"/>
          <w:pgMar w:top="1417" w:right="1191" w:bottom="1701" w:left="1361" w:header="1134" w:footer="1417" w:gutter="0"/>
          <w:pgNumType w:fmt="numberInDash" w:start="1"/>
          <w:cols w:space="0" w:num="1"/>
          <w:rtlGutter w:val="0"/>
          <w:docGrid w:type="linesAndChars" w:linePitch="318" w:charSpace="0"/>
        </w:sectPr>
      </w:pPr>
      <w:r>
        <w:rPr>
          <w:rFonts w:hint="eastAsia" w:ascii="宋体" w:hAnsi="宋体" w:cs="宋体"/>
          <w:b/>
          <w:bCs/>
          <w:spacing w:val="45"/>
          <w:sz w:val="36"/>
          <w:szCs w:val="36"/>
        </w:rPr>
        <w:t>202</w:t>
      </w:r>
      <w:r>
        <w:rPr>
          <w:rFonts w:hint="eastAsia" w:ascii="宋体" w:hAnsi="宋体" w:cs="宋体"/>
          <w:b/>
          <w:bCs/>
          <w:spacing w:val="45"/>
          <w:sz w:val="36"/>
          <w:szCs w:val="36"/>
          <w:lang w:val="en-US" w:eastAsia="zh-CN"/>
        </w:rPr>
        <w:t>6</w:t>
      </w:r>
      <w:r>
        <w:rPr>
          <w:rFonts w:hint="eastAsia" w:ascii="宋体" w:hAnsi="宋体" w:cs="宋体"/>
          <w:b/>
          <w:bCs/>
          <w:spacing w:val="45"/>
          <w:sz w:val="36"/>
          <w:szCs w:val="36"/>
        </w:rPr>
        <w:t>年</w:t>
      </w:r>
      <w:r>
        <w:rPr>
          <w:rFonts w:hint="eastAsia" w:ascii="宋体" w:hAnsi="宋体" w:cs="宋体"/>
          <w:b/>
          <w:bCs/>
          <w:spacing w:val="45"/>
          <w:sz w:val="36"/>
          <w:szCs w:val="36"/>
          <w:lang w:val="en-US" w:eastAsia="zh-CN"/>
        </w:rPr>
        <w:t>7</w:t>
      </w:r>
      <w:r>
        <w:rPr>
          <w:rFonts w:hint="eastAsia" w:ascii="宋体" w:hAnsi="宋体" w:cs="宋体"/>
          <w:b/>
          <w:bCs/>
          <w:spacing w:val="45"/>
          <w:sz w:val="36"/>
          <w:szCs w:val="36"/>
        </w:rPr>
        <w:t>月</w:t>
      </w:r>
    </w:p>
    <w:p w14:paraId="63DB2E15">
      <w:pPr>
        <w:jc w:val="center"/>
        <w:rPr>
          <w:rFonts w:ascii="宋体" w:hAnsi="宋体" w:cs="宋体"/>
          <w:b/>
          <w:bCs/>
          <w:w w:val="66"/>
          <w:sz w:val="120"/>
          <w:szCs w:val="120"/>
        </w:rPr>
      </w:pPr>
      <w:r>
        <w:rPr>
          <w:rFonts w:hint="eastAsia" w:ascii="宋体" w:hAnsi="宋体" w:cs="宋体"/>
          <w:b/>
          <w:bCs/>
          <w:w w:val="66"/>
          <w:sz w:val="52"/>
          <w:szCs w:val="52"/>
        </w:rPr>
        <w:t>磋 商 文 件 目</w:t>
      </w:r>
      <w:r>
        <w:rPr>
          <w:rFonts w:hint="eastAsia" w:ascii="宋体" w:hAnsi="宋体" w:cs="宋体"/>
          <w:b/>
          <w:bCs/>
          <w:w w:val="66"/>
          <w:sz w:val="52"/>
          <w:szCs w:val="52"/>
          <w:lang w:val="en-US" w:eastAsia="zh-CN"/>
        </w:rPr>
        <w:t xml:space="preserve"> </w:t>
      </w:r>
      <w:r>
        <w:rPr>
          <w:rFonts w:hint="eastAsia" w:ascii="宋体" w:hAnsi="宋体" w:cs="宋体"/>
          <w:b/>
          <w:bCs/>
          <w:w w:val="66"/>
          <w:sz w:val="52"/>
          <w:szCs w:val="52"/>
        </w:rPr>
        <w:t>录</w:t>
      </w:r>
    </w:p>
    <w:p w14:paraId="1C2611A3">
      <w:pPr>
        <w:pStyle w:val="25"/>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160" w:beforeLines="50" w:line="600" w:lineRule="auto"/>
        <w:textAlignment w:val="auto"/>
      </w:pPr>
      <w:r>
        <w:rPr>
          <w:rFonts w:ascii="宋体" w:hAnsi="宋体" w:cs="宋体"/>
          <w:bCs/>
          <w:sz w:val="32"/>
          <w:szCs w:val="32"/>
        </w:rPr>
        <w:fldChar w:fldCharType="begin"/>
      </w:r>
      <w:r>
        <w:rPr>
          <w:rFonts w:ascii="宋体" w:hAnsi="宋体" w:cs="宋体"/>
          <w:bCs/>
          <w:sz w:val="32"/>
          <w:szCs w:val="32"/>
        </w:rPr>
        <w:instrText xml:space="preserve">TOC \o "1-1" \h \u </w:instrText>
      </w:r>
      <w:r>
        <w:rPr>
          <w:rFonts w:ascii="宋体" w:hAnsi="宋体" w:cs="宋体"/>
          <w:bCs/>
          <w:sz w:val="32"/>
          <w:szCs w:val="32"/>
        </w:rPr>
        <w:fldChar w:fldCharType="separate"/>
      </w:r>
      <w:r>
        <w:rPr>
          <w:rFonts w:ascii="宋体" w:hAnsi="宋体" w:cs="宋体"/>
          <w:bCs/>
          <w:szCs w:val="32"/>
        </w:rPr>
        <w:fldChar w:fldCharType="begin"/>
      </w:r>
      <w:r>
        <w:rPr>
          <w:rFonts w:ascii="宋体" w:hAnsi="宋体" w:cs="宋体"/>
          <w:bCs/>
          <w:szCs w:val="32"/>
        </w:rPr>
        <w:instrText xml:space="preserve"> HYPERLINK \l _Toc32728 </w:instrText>
      </w:r>
      <w:r>
        <w:rPr>
          <w:rFonts w:ascii="宋体" w:hAnsi="宋体" w:cs="宋体"/>
          <w:bCs/>
          <w:szCs w:val="32"/>
        </w:rPr>
        <w:fldChar w:fldCharType="separate"/>
      </w:r>
      <w:r>
        <w:rPr>
          <w:rFonts w:hint="eastAsia"/>
          <w:szCs w:val="32"/>
          <w:lang w:val="hr-HR"/>
        </w:rPr>
        <w:t>第</w:t>
      </w:r>
      <w:r>
        <w:rPr>
          <w:rFonts w:hint="eastAsia"/>
          <w:szCs w:val="32"/>
          <w:lang w:val="en-US" w:eastAsia="zh-CN"/>
        </w:rPr>
        <w:t>一</w:t>
      </w:r>
      <w:r>
        <w:rPr>
          <w:rFonts w:hint="eastAsia"/>
          <w:szCs w:val="32"/>
          <w:lang w:val="hr-HR"/>
        </w:rPr>
        <w:t>章</w:t>
      </w:r>
      <w:r>
        <w:rPr>
          <w:rFonts w:hint="eastAsia"/>
          <w:szCs w:val="32"/>
          <w:lang w:val="en-US" w:eastAsia="zh-CN"/>
        </w:rPr>
        <w:t xml:space="preserve"> </w:t>
      </w:r>
      <w:r>
        <w:rPr>
          <w:rFonts w:hint="eastAsia"/>
          <w:szCs w:val="32"/>
        </w:rPr>
        <w:t>竞争性磋商公告</w:t>
      </w:r>
      <w:r>
        <w:tab/>
      </w:r>
      <w:r>
        <w:fldChar w:fldCharType="begin"/>
      </w:r>
      <w:r>
        <w:instrText xml:space="preserve"> PAGEREF _Toc32728 \h </w:instrText>
      </w:r>
      <w:r>
        <w:fldChar w:fldCharType="separate"/>
      </w:r>
      <w:r>
        <w:t>- 1 -</w:t>
      </w:r>
      <w:r>
        <w:fldChar w:fldCharType="end"/>
      </w:r>
      <w:r>
        <w:rPr>
          <w:rFonts w:ascii="宋体" w:hAnsi="宋体" w:cs="宋体"/>
          <w:bCs/>
          <w:szCs w:val="32"/>
        </w:rPr>
        <w:fldChar w:fldCharType="end"/>
      </w:r>
    </w:p>
    <w:p w14:paraId="7BE4B6D2">
      <w:pPr>
        <w:pStyle w:val="25"/>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_Toc30009 </w:instrText>
      </w:r>
      <w:r>
        <w:rPr>
          <w:rFonts w:ascii="宋体" w:hAnsi="宋体" w:cs="宋体"/>
          <w:bCs/>
          <w:szCs w:val="32"/>
        </w:rPr>
        <w:fldChar w:fldCharType="separate"/>
      </w:r>
      <w:r>
        <w:rPr>
          <w:rFonts w:hint="eastAsia"/>
          <w:szCs w:val="32"/>
          <w:lang w:val="hr-HR"/>
        </w:rPr>
        <w:t>第二章  磋商须知</w:t>
      </w:r>
      <w:r>
        <w:tab/>
      </w:r>
      <w:r>
        <w:fldChar w:fldCharType="begin"/>
      </w:r>
      <w:r>
        <w:instrText xml:space="preserve"> PAGEREF _Toc30009 \h </w:instrText>
      </w:r>
      <w:r>
        <w:fldChar w:fldCharType="separate"/>
      </w:r>
      <w:r>
        <w:t>- 4 -</w:t>
      </w:r>
      <w:r>
        <w:fldChar w:fldCharType="end"/>
      </w:r>
      <w:r>
        <w:rPr>
          <w:rFonts w:ascii="宋体" w:hAnsi="宋体" w:cs="宋体"/>
          <w:bCs/>
          <w:szCs w:val="32"/>
        </w:rPr>
        <w:fldChar w:fldCharType="end"/>
      </w:r>
    </w:p>
    <w:p w14:paraId="53FAAA41">
      <w:pPr>
        <w:pStyle w:val="25"/>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_Toc13403 </w:instrText>
      </w:r>
      <w:r>
        <w:rPr>
          <w:rFonts w:ascii="宋体" w:hAnsi="宋体" w:cs="宋体"/>
          <w:bCs/>
          <w:szCs w:val="32"/>
        </w:rPr>
        <w:fldChar w:fldCharType="separate"/>
      </w:r>
      <w:r>
        <w:rPr>
          <w:rFonts w:hint="eastAsia"/>
          <w:szCs w:val="32"/>
          <w:lang w:val="hr-HR"/>
        </w:rPr>
        <w:t>第三章  项目技术、服务及商务要求</w:t>
      </w:r>
      <w:r>
        <w:tab/>
      </w:r>
      <w:r>
        <w:fldChar w:fldCharType="begin"/>
      </w:r>
      <w:r>
        <w:instrText xml:space="preserve"> PAGEREF _Toc13403 \h </w:instrText>
      </w:r>
      <w:r>
        <w:fldChar w:fldCharType="separate"/>
      </w:r>
      <w:r>
        <w:t>- 16 -</w:t>
      </w:r>
      <w:r>
        <w:fldChar w:fldCharType="end"/>
      </w:r>
      <w:r>
        <w:rPr>
          <w:rFonts w:ascii="宋体" w:hAnsi="宋体" w:cs="宋体"/>
          <w:bCs/>
          <w:szCs w:val="32"/>
        </w:rPr>
        <w:fldChar w:fldCharType="end"/>
      </w:r>
    </w:p>
    <w:p w14:paraId="6158F619">
      <w:pPr>
        <w:pStyle w:val="25"/>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_Toc13908 </w:instrText>
      </w:r>
      <w:r>
        <w:rPr>
          <w:rFonts w:ascii="宋体" w:hAnsi="宋体" w:cs="宋体"/>
          <w:bCs/>
          <w:szCs w:val="32"/>
        </w:rPr>
        <w:fldChar w:fldCharType="separate"/>
      </w:r>
      <w:r>
        <w:rPr>
          <w:rFonts w:hint="eastAsia"/>
          <w:szCs w:val="32"/>
          <w:lang w:val="hr-HR" w:eastAsia="zh-CN"/>
        </w:rPr>
        <w:t>第四章  评审办法及评审标准</w:t>
      </w:r>
      <w:r>
        <w:tab/>
      </w:r>
      <w:r>
        <w:fldChar w:fldCharType="begin"/>
      </w:r>
      <w:r>
        <w:instrText xml:space="preserve"> PAGEREF _Toc13908 \h </w:instrText>
      </w:r>
      <w:r>
        <w:fldChar w:fldCharType="separate"/>
      </w:r>
      <w:r>
        <w:t>- 17 -</w:t>
      </w:r>
      <w:r>
        <w:fldChar w:fldCharType="end"/>
      </w:r>
      <w:r>
        <w:rPr>
          <w:rFonts w:ascii="宋体" w:hAnsi="宋体" w:cs="宋体"/>
          <w:bCs/>
          <w:szCs w:val="32"/>
        </w:rPr>
        <w:fldChar w:fldCharType="end"/>
      </w:r>
    </w:p>
    <w:p w14:paraId="0CFA5C0E">
      <w:pPr>
        <w:pStyle w:val="25"/>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_Toc23228 </w:instrText>
      </w:r>
      <w:r>
        <w:rPr>
          <w:rFonts w:ascii="宋体" w:hAnsi="宋体" w:cs="宋体"/>
          <w:bCs/>
          <w:szCs w:val="32"/>
        </w:rPr>
        <w:fldChar w:fldCharType="separate"/>
      </w:r>
      <w:r>
        <w:rPr>
          <w:rFonts w:hint="eastAsia"/>
          <w:szCs w:val="32"/>
          <w:lang w:val="hr-HR" w:eastAsia="zh-CN"/>
        </w:rPr>
        <w:t>第五章  采购合同</w:t>
      </w:r>
      <w:r>
        <w:tab/>
      </w:r>
      <w:r>
        <w:fldChar w:fldCharType="begin"/>
      </w:r>
      <w:r>
        <w:instrText xml:space="preserve"> PAGEREF _Toc23228 \h </w:instrText>
      </w:r>
      <w:r>
        <w:fldChar w:fldCharType="separate"/>
      </w:r>
      <w:r>
        <w:t>- 23 -</w:t>
      </w:r>
      <w:r>
        <w:fldChar w:fldCharType="end"/>
      </w:r>
      <w:r>
        <w:rPr>
          <w:rFonts w:ascii="宋体" w:hAnsi="宋体" w:cs="宋体"/>
          <w:bCs/>
          <w:szCs w:val="32"/>
        </w:rPr>
        <w:fldChar w:fldCharType="end"/>
      </w:r>
    </w:p>
    <w:p w14:paraId="5706C6B0">
      <w:pPr>
        <w:pStyle w:val="25"/>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_Toc30014 </w:instrText>
      </w:r>
      <w:r>
        <w:rPr>
          <w:rFonts w:ascii="宋体" w:hAnsi="宋体" w:cs="宋体"/>
          <w:bCs/>
          <w:szCs w:val="32"/>
        </w:rPr>
        <w:fldChar w:fldCharType="separate"/>
      </w:r>
      <w:r>
        <w:rPr>
          <w:rFonts w:hint="eastAsia"/>
          <w:szCs w:val="32"/>
          <w:lang w:val="hr-HR" w:eastAsia="zh-CN"/>
        </w:rPr>
        <w:t>第六章  响应文件格式</w:t>
      </w:r>
      <w:r>
        <w:tab/>
      </w:r>
      <w:r>
        <w:fldChar w:fldCharType="begin"/>
      </w:r>
      <w:r>
        <w:instrText xml:space="preserve"> PAGEREF _Toc30014 \h </w:instrText>
      </w:r>
      <w:r>
        <w:fldChar w:fldCharType="separate"/>
      </w:r>
      <w:r>
        <w:t>- 28 -</w:t>
      </w:r>
      <w:r>
        <w:fldChar w:fldCharType="end"/>
      </w:r>
      <w:r>
        <w:rPr>
          <w:rFonts w:ascii="宋体" w:hAnsi="宋体" w:cs="宋体"/>
          <w:bCs/>
          <w:szCs w:val="32"/>
        </w:rPr>
        <w:fldChar w:fldCharType="end"/>
      </w:r>
    </w:p>
    <w:p w14:paraId="082E7280">
      <w:pPr>
        <w:pStyle w:val="25"/>
        <w:tabs>
          <w:tab w:val="right" w:leader="dot" w:pos="9071"/>
          <w:tab w:val="clear" w:pos="9061"/>
        </w:tabs>
      </w:pPr>
    </w:p>
    <w:p w14:paraId="5E7DE4ED">
      <w:pPr>
        <w:spacing w:line="500" w:lineRule="exact"/>
        <w:rPr>
          <w:rFonts w:ascii="宋体" w:hAnsi="宋体" w:cs="宋体"/>
          <w:bCs/>
          <w:sz w:val="32"/>
          <w:szCs w:val="32"/>
        </w:rPr>
      </w:pPr>
      <w:r>
        <w:rPr>
          <w:rFonts w:ascii="宋体" w:hAnsi="宋体" w:cs="宋体"/>
          <w:bCs/>
          <w:szCs w:val="32"/>
        </w:rPr>
        <w:fldChar w:fldCharType="end"/>
      </w:r>
    </w:p>
    <w:p w14:paraId="6785618F">
      <w:pPr>
        <w:pStyle w:val="16"/>
        <w:ind w:left="63" w:right="63"/>
        <w:rPr>
          <w:rFonts w:ascii="宋体" w:hAnsi="宋体" w:cs="宋体"/>
          <w:bCs/>
          <w:sz w:val="30"/>
          <w:szCs w:val="30"/>
        </w:rPr>
      </w:pPr>
    </w:p>
    <w:p w14:paraId="11C3513C">
      <w:pPr>
        <w:sectPr>
          <w:footerReference r:id="rId7" w:type="first"/>
          <w:footerReference r:id="rId6" w:type="default"/>
          <w:pgSz w:w="11905" w:h="16838"/>
          <w:pgMar w:top="1417" w:right="1191" w:bottom="1701" w:left="1361" w:header="1134" w:footer="1417" w:gutter="0"/>
          <w:pgNumType w:fmt="numberInDash" w:start="1"/>
          <w:cols w:space="0" w:num="1"/>
          <w:rtlGutter w:val="0"/>
          <w:docGrid w:type="linesAndChars" w:linePitch="318" w:charSpace="0"/>
        </w:sectPr>
      </w:pPr>
    </w:p>
    <w:p w14:paraId="471A542D">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sz w:val="32"/>
          <w:szCs w:val="32"/>
        </w:rPr>
      </w:pPr>
      <w:bookmarkStart w:id="0" w:name="_Toc32728"/>
      <w:bookmarkStart w:id="1" w:name="_Toc3560"/>
      <w:r>
        <w:rPr>
          <w:rFonts w:hint="eastAsia"/>
          <w:sz w:val="32"/>
          <w:szCs w:val="32"/>
          <w:lang w:val="hr-HR"/>
        </w:rPr>
        <w:t>第</w:t>
      </w:r>
      <w:r>
        <w:rPr>
          <w:rFonts w:hint="eastAsia"/>
          <w:sz w:val="32"/>
          <w:szCs w:val="32"/>
          <w:lang w:val="en-US" w:eastAsia="zh-CN"/>
        </w:rPr>
        <w:t>一</w:t>
      </w:r>
      <w:r>
        <w:rPr>
          <w:rFonts w:hint="eastAsia"/>
          <w:sz w:val="32"/>
          <w:szCs w:val="32"/>
          <w:lang w:val="hr-HR"/>
        </w:rPr>
        <w:t>章</w:t>
      </w:r>
      <w:r>
        <w:rPr>
          <w:rFonts w:hint="eastAsia"/>
          <w:sz w:val="32"/>
          <w:szCs w:val="32"/>
          <w:lang w:val="en-US" w:eastAsia="zh-CN"/>
        </w:rPr>
        <w:t xml:space="preserve"> </w:t>
      </w:r>
      <w:r>
        <w:rPr>
          <w:rFonts w:hint="eastAsia"/>
          <w:sz w:val="32"/>
          <w:szCs w:val="32"/>
        </w:rPr>
        <w:t>竞争性磋商公告</w:t>
      </w:r>
      <w:bookmarkEnd w:id="0"/>
      <w:bookmarkEnd w:id="1"/>
    </w:p>
    <w:p w14:paraId="0A455B47">
      <w:pPr>
        <w:spacing w:line="240" w:lineRule="exact"/>
        <w:rPr>
          <w:rFonts w:ascii="宋体" w:hAnsi="宋体" w:cs="宋体"/>
          <w:kern w:val="0"/>
          <w:sz w:val="28"/>
          <w:szCs w:val="28"/>
        </w:rPr>
      </w:pP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3"/>
      </w:tblGrid>
      <w:tr w14:paraId="5F73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tcPr>
          <w:p w14:paraId="5740BA0A">
            <w:pPr>
              <w:pStyle w:val="40"/>
              <w:widowControl/>
              <w:spacing w:before="318" w:beforeLines="100" w:line="240" w:lineRule="auto"/>
              <w:ind w:firstLine="0" w:firstLineChars="0"/>
              <w:rPr>
                <w:rFonts w:hint="eastAsia" w:asciiTheme="minorEastAsia" w:hAnsiTheme="minorEastAsia" w:eastAsiaTheme="minorEastAsia" w:cstheme="minorEastAsia"/>
                <w:b/>
                <w:bCs/>
                <w:sz w:val="24"/>
                <w:szCs w:val="24"/>
                <w:u w:val="none"/>
              </w:rPr>
            </w:pPr>
            <w:r>
              <w:rPr>
                <w:rFonts w:hint="eastAsia" w:asciiTheme="minorEastAsia" w:hAnsiTheme="minorEastAsia" w:eastAsiaTheme="minorEastAsia" w:cstheme="minorEastAsia"/>
                <w:b/>
                <w:bCs/>
                <w:sz w:val="24"/>
                <w:szCs w:val="24"/>
                <w:u w:val="none"/>
              </w:rPr>
              <w:t>项目概况</w:t>
            </w:r>
          </w:p>
          <w:p w14:paraId="292BCF9D">
            <w:pPr>
              <w:keepNext w:val="0"/>
              <w:keepLines w:val="0"/>
              <w:pageBreakBefore w:val="0"/>
              <w:widowControl w:val="0"/>
              <w:numPr>
                <w:ilvl w:val="0"/>
                <w:numId w:val="0"/>
              </w:numPr>
              <w:kinsoku/>
              <w:wordWrap w:val="0"/>
              <w:overflowPunct/>
              <w:topLinePunct w:val="0"/>
              <w:autoSpaceDE/>
              <w:autoSpaceDN/>
              <w:bidi w:val="0"/>
              <w:adjustRightInd/>
              <w:snapToGrid/>
              <w:spacing w:beforeLines="0" w:afterLines="0" w:line="360" w:lineRule="exact"/>
              <w:ind w:firstLine="480" w:firstLineChars="200"/>
              <w:textAlignment w:val="auto"/>
              <w:rPr>
                <w:rFonts w:hAnsi="宋体" w:cs="宋体"/>
                <w:u w:val="none"/>
              </w:rPr>
            </w:pPr>
            <w:r>
              <w:rPr>
                <w:rFonts w:hint="eastAsia" w:asciiTheme="minorEastAsia" w:hAnsiTheme="minorEastAsia" w:eastAsiaTheme="minorEastAsia" w:cstheme="minorEastAsia"/>
                <w:sz w:val="24"/>
                <w:szCs w:val="24"/>
                <w:highlight w:val="none"/>
                <w:u w:val="none"/>
                <w:lang w:val="zh-CN"/>
              </w:rPr>
              <w:t>还地桥镇桂树水泥厂及周边区域场地平整项目地质勘查及砂石料综合利用方案编制费服务</w:t>
            </w:r>
            <w:r>
              <w:rPr>
                <w:rFonts w:hint="eastAsia" w:asciiTheme="minorEastAsia" w:hAnsiTheme="minorEastAsia" w:eastAsiaTheme="minorEastAsia" w:cstheme="minorEastAsia"/>
                <w:sz w:val="24"/>
                <w:szCs w:val="24"/>
                <w:highlight w:val="none"/>
                <w:u w:val="none"/>
                <w:lang w:val="en-US" w:eastAsia="zh-CN"/>
              </w:rPr>
              <w:t>项目</w:t>
            </w:r>
            <w:r>
              <w:rPr>
                <w:rFonts w:hint="eastAsia" w:asciiTheme="minorEastAsia" w:hAnsiTheme="minorEastAsia" w:eastAsiaTheme="minorEastAsia" w:cstheme="minorEastAsia"/>
                <w:sz w:val="24"/>
                <w:szCs w:val="24"/>
                <w:u w:val="none"/>
              </w:rPr>
              <w:t>的潜在供应商应在</w:t>
            </w:r>
            <w:r>
              <w:rPr>
                <w:rFonts w:hint="eastAsia" w:asciiTheme="minorEastAsia" w:hAnsiTheme="minorEastAsia" w:eastAsiaTheme="minorEastAsia" w:cstheme="minorEastAsia"/>
                <w:sz w:val="24"/>
                <w:szCs w:val="24"/>
                <w:u w:val="none"/>
                <w:lang w:val="zh-CN"/>
              </w:rPr>
              <w:t>黄石临空经济区官网</w:t>
            </w:r>
            <w:r>
              <w:rPr>
                <w:rFonts w:hint="eastAsia" w:asciiTheme="minorEastAsia" w:hAnsiTheme="minorEastAsia" w:eastAsiaTheme="minorEastAsia" w:cstheme="minorEastAsia"/>
                <w:sz w:val="24"/>
                <w:szCs w:val="24"/>
                <w:u w:val="none"/>
              </w:rPr>
              <w:t>（http://lkjjq.huangshi.gov.cn/）获取采购文件，并于</w:t>
            </w:r>
            <w:r>
              <w:rPr>
                <w:rFonts w:hint="eastAsia" w:asciiTheme="minorEastAsia" w:hAnsiTheme="minorEastAsia" w:eastAsiaTheme="minorEastAsia" w:cstheme="minorEastAsia"/>
                <w:sz w:val="24"/>
                <w:szCs w:val="24"/>
                <w:highlight w:val="none"/>
                <w:u w:val="none"/>
                <w:lang w:val="zh-CN"/>
              </w:rPr>
              <w:t>202</w:t>
            </w:r>
            <w:r>
              <w:rPr>
                <w:rFonts w:hint="eastAsia" w:asciiTheme="minorEastAsia" w:hAnsiTheme="minorEastAsia" w:eastAsiaTheme="minorEastAsia" w:cstheme="minorEastAsia"/>
                <w:sz w:val="24"/>
                <w:szCs w:val="24"/>
                <w:highlight w:val="none"/>
                <w:u w:val="none"/>
                <w:lang w:val="en-US" w:eastAsia="zh-CN"/>
              </w:rPr>
              <w:t>6</w:t>
            </w:r>
            <w:r>
              <w:rPr>
                <w:rFonts w:hint="eastAsia" w:asciiTheme="minorEastAsia" w:hAnsiTheme="minorEastAsia" w:eastAsiaTheme="minorEastAsia" w:cstheme="minorEastAsia"/>
                <w:sz w:val="24"/>
                <w:szCs w:val="24"/>
                <w:highlight w:val="none"/>
                <w:u w:val="none"/>
                <w:lang w:val="zh-CN"/>
              </w:rPr>
              <w:t>年</w:t>
            </w:r>
            <w:r>
              <w:rPr>
                <w:rFonts w:hint="eastAsia" w:asciiTheme="minorEastAsia" w:hAnsiTheme="minorEastAsia" w:eastAsiaTheme="minorEastAsia" w:cstheme="minorEastAsia"/>
                <w:sz w:val="24"/>
                <w:szCs w:val="24"/>
                <w:highlight w:val="none"/>
                <w:u w:val="none"/>
                <w:lang w:val="en-US" w:eastAsia="zh-CN"/>
              </w:rPr>
              <w:t>7</w:t>
            </w:r>
            <w:r>
              <w:rPr>
                <w:rFonts w:hint="eastAsia" w:asciiTheme="minorEastAsia" w:hAnsiTheme="minorEastAsia" w:eastAsiaTheme="minorEastAsia" w:cstheme="minorEastAsia"/>
                <w:sz w:val="24"/>
                <w:szCs w:val="24"/>
                <w:highlight w:val="none"/>
                <w:u w:val="none"/>
                <w:lang w:val="zh-CN"/>
              </w:rPr>
              <w:t>月</w:t>
            </w:r>
            <w:r>
              <w:rPr>
                <w:rFonts w:hint="eastAsia" w:asciiTheme="minorEastAsia" w:hAnsiTheme="minorEastAsia" w:eastAsiaTheme="minorEastAsia" w:cstheme="minorEastAsia"/>
                <w:sz w:val="24"/>
                <w:szCs w:val="24"/>
                <w:highlight w:val="none"/>
                <w:u w:val="none"/>
                <w:lang w:val="en-US" w:eastAsia="zh-CN"/>
              </w:rPr>
              <w:t xml:space="preserve"> 24 </w:t>
            </w:r>
            <w:r>
              <w:rPr>
                <w:rFonts w:hint="eastAsia" w:asciiTheme="minorEastAsia" w:hAnsiTheme="minorEastAsia" w:eastAsiaTheme="minorEastAsia" w:cstheme="minorEastAsia"/>
                <w:sz w:val="24"/>
                <w:szCs w:val="24"/>
                <w:highlight w:val="none"/>
                <w:u w:val="none"/>
                <w:lang w:val="zh-CN"/>
              </w:rPr>
              <w:t>日</w:t>
            </w:r>
            <w:r>
              <w:rPr>
                <w:rFonts w:hint="eastAsia" w:asciiTheme="minorEastAsia" w:hAnsiTheme="minorEastAsia" w:eastAsiaTheme="minorEastAsia" w:cstheme="minorEastAsia"/>
                <w:sz w:val="24"/>
                <w:szCs w:val="24"/>
                <w:highlight w:val="none"/>
                <w:u w:val="none"/>
                <w:lang w:val="en-US" w:eastAsia="zh-CN"/>
              </w:rPr>
              <w:t>11</w:t>
            </w:r>
            <w:r>
              <w:rPr>
                <w:rFonts w:hint="eastAsia" w:asciiTheme="minorEastAsia" w:hAnsiTheme="minorEastAsia" w:eastAsiaTheme="minorEastAsia" w:cstheme="minorEastAsia"/>
                <w:sz w:val="24"/>
                <w:szCs w:val="24"/>
                <w:highlight w:val="none"/>
                <w:u w:val="none"/>
                <w:lang w:val="zh-CN"/>
              </w:rPr>
              <w:t>时</w:t>
            </w:r>
            <w:r>
              <w:rPr>
                <w:rFonts w:hint="eastAsia" w:asciiTheme="minorEastAsia" w:hAnsiTheme="minorEastAsia" w:eastAsiaTheme="minorEastAsia" w:cstheme="minorEastAsia"/>
                <w:sz w:val="24"/>
                <w:szCs w:val="24"/>
                <w:highlight w:val="none"/>
                <w:u w:val="none"/>
                <w:lang w:val="en-US" w:eastAsia="zh-CN"/>
              </w:rPr>
              <w:t>0</w:t>
            </w:r>
            <w:r>
              <w:rPr>
                <w:rFonts w:hint="eastAsia" w:asciiTheme="minorEastAsia" w:hAnsiTheme="minorEastAsia" w:eastAsiaTheme="minorEastAsia" w:cstheme="minorEastAsia"/>
                <w:sz w:val="24"/>
                <w:szCs w:val="24"/>
                <w:highlight w:val="none"/>
                <w:u w:val="none"/>
                <w:lang w:val="zh-CN"/>
              </w:rPr>
              <w:t>0分（</w:t>
            </w:r>
            <w:r>
              <w:rPr>
                <w:rFonts w:hint="eastAsia" w:asciiTheme="minorEastAsia" w:hAnsiTheme="minorEastAsia" w:eastAsiaTheme="minorEastAsia" w:cstheme="minorEastAsia"/>
                <w:sz w:val="24"/>
                <w:szCs w:val="24"/>
                <w:u w:val="none"/>
              </w:rPr>
              <w:t>北京时间）前提交响应文件。</w:t>
            </w:r>
          </w:p>
        </w:tc>
      </w:tr>
    </w:tbl>
    <w:p w14:paraId="05C3A3D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b/>
          <w:bCs/>
          <w:sz w:val="24"/>
          <w:u w:val="none"/>
          <w:lang w:val="zh-CN"/>
        </w:rPr>
      </w:pPr>
      <w:r>
        <w:rPr>
          <w:rFonts w:hint="eastAsia" w:ascii="宋体" w:hAnsi="宋体" w:cs="宋体"/>
          <w:b/>
          <w:bCs/>
          <w:sz w:val="24"/>
          <w:u w:val="none"/>
          <w:lang w:val="zh-CN"/>
        </w:rPr>
        <w:t>一、项目基本情况</w:t>
      </w:r>
    </w:p>
    <w:p w14:paraId="4703E00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highlight w:val="none"/>
          <w:u w:val="none"/>
          <w:lang w:val="en-US" w:eastAsia="zh-CN"/>
        </w:rPr>
      </w:pPr>
      <w:r>
        <w:rPr>
          <w:rFonts w:hint="eastAsia" w:ascii="宋体" w:hAnsi="宋体" w:cs="宋体"/>
          <w:sz w:val="24"/>
          <w:highlight w:val="none"/>
          <w:u w:val="none"/>
        </w:rPr>
        <w:t>1、项目</w:t>
      </w:r>
      <w:r>
        <w:rPr>
          <w:rFonts w:hint="eastAsia" w:ascii="宋体" w:hAnsi="宋体" w:cs="宋体"/>
          <w:sz w:val="24"/>
          <w:highlight w:val="none"/>
          <w:u w:val="none"/>
          <w:lang w:val="zh-CN"/>
        </w:rPr>
        <w:t>编号：</w:t>
      </w:r>
      <w:r>
        <w:rPr>
          <w:rFonts w:hint="eastAsia" w:ascii="宋体" w:hAnsi="宋体" w:cs="宋体"/>
          <w:b w:val="0"/>
          <w:bCs w:val="0"/>
          <w:sz w:val="24"/>
          <w:highlight w:val="none"/>
          <w:u w:val="none"/>
          <w:lang w:val="en-US" w:eastAsia="zh-CN"/>
        </w:rPr>
        <w:t>HSHL2026118号</w:t>
      </w:r>
    </w:p>
    <w:p w14:paraId="161B8C4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highlight w:val="none"/>
          <w:u w:val="none"/>
        </w:rPr>
      </w:pPr>
      <w:r>
        <w:rPr>
          <w:rFonts w:hint="eastAsia" w:ascii="宋体" w:hAnsi="宋体" w:cs="宋体"/>
          <w:sz w:val="24"/>
          <w:highlight w:val="none"/>
          <w:u w:val="none"/>
        </w:rPr>
        <w:t>2、</w:t>
      </w:r>
      <w:r>
        <w:rPr>
          <w:rFonts w:hint="eastAsia" w:ascii="宋体" w:hAnsi="宋体" w:cs="宋体"/>
          <w:sz w:val="24"/>
          <w:highlight w:val="none"/>
          <w:u w:val="none"/>
          <w:lang w:val="zh-CN"/>
        </w:rPr>
        <w:t>项目名称：</w:t>
      </w:r>
      <w:r>
        <w:rPr>
          <w:rFonts w:hint="eastAsia" w:ascii="宋体" w:hAnsi="宋体" w:cs="宋体"/>
          <w:sz w:val="24"/>
          <w:szCs w:val="24"/>
          <w:highlight w:val="none"/>
          <w:u w:val="none"/>
          <w:lang w:val="zh-CN"/>
        </w:rPr>
        <w:t>还地桥镇桂树水泥厂及周边区域场地平整项目地质勘查及砂石料综合利用方案编制费服务</w:t>
      </w:r>
    </w:p>
    <w:p w14:paraId="5551E63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highlight w:val="none"/>
          <w:u w:val="none"/>
          <w:lang w:eastAsia="zh-CN"/>
        </w:rPr>
      </w:pPr>
      <w:r>
        <w:rPr>
          <w:rFonts w:hint="eastAsia" w:ascii="宋体" w:hAnsi="宋体" w:cs="宋体"/>
          <w:sz w:val="24"/>
          <w:highlight w:val="none"/>
          <w:u w:val="none"/>
        </w:rPr>
        <w:t>3、</w:t>
      </w:r>
      <w:r>
        <w:rPr>
          <w:rFonts w:hint="eastAsia" w:ascii="宋体" w:hAnsi="宋体" w:cs="宋体"/>
          <w:sz w:val="24"/>
          <w:highlight w:val="none"/>
          <w:u w:val="none"/>
          <w:lang w:val="zh-CN"/>
        </w:rPr>
        <w:t>采购方式：竞争性</w:t>
      </w:r>
      <w:r>
        <w:rPr>
          <w:rFonts w:hint="eastAsia" w:ascii="宋体" w:hAnsi="宋体" w:cs="宋体"/>
          <w:sz w:val="24"/>
          <w:highlight w:val="none"/>
          <w:u w:val="none"/>
        </w:rPr>
        <w:t>磋商</w:t>
      </w:r>
    </w:p>
    <w:p w14:paraId="21ACB68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highlight w:val="none"/>
          <w:u w:val="none"/>
          <w:lang w:val="en-US" w:eastAsia="zh-CN"/>
        </w:rPr>
      </w:pPr>
      <w:r>
        <w:rPr>
          <w:rFonts w:hint="eastAsia" w:ascii="宋体" w:hAnsi="宋体" w:cs="宋体"/>
          <w:sz w:val="24"/>
          <w:highlight w:val="none"/>
          <w:u w:val="none"/>
        </w:rPr>
        <w:t>4、预算金额</w:t>
      </w:r>
      <w:r>
        <w:rPr>
          <w:rFonts w:hint="eastAsia" w:ascii="宋体" w:hAnsi="宋体" w:cs="宋体"/>
          <w:sz w:val="24"/>
          <w:highlight w:val="none"/>
          <w:u w:val="none"/>
          <w:lang w:val="zh-CN"/>
        </w:rPr>
        <w:t>：</w:t>
      </w:r>
      <w:r>
        <w:rPr>
          <w:rFonts w:hint="eastAsia" w:ascii="宋体" w:hAnsi="宋体" w:cs="宋体"/>
          <w:sz w:val="24"/>
          <w:highlight w:val="none"/>
          <w:u w:val="none"/>
          <w:lang w:val="en-US" w:eastAsia="zh-CN"/>
        </w:rPr>
        <w:t>100000.00元</w:t>
      </w:r>
    </w:p>
    <w:p w14:paraId="1A435B6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highlight w:val="none"/>
          <w:u w:val="none"/>
        </w:rPr>
      </w:pPr>
      <w:r>
        <w:rPr>
          <w:rFonts w:hint="eastAsia" w:ascii="宋体" w:hAnsi="宋体" w:cs="宋体"/>
          <w:sz w:val="24"/>
          <w:highlight w:val="none"/>
          <w:u w:val="none"/>
        </w:rPr>
        <w:t>5、最高限价：</w:t>
      </w:r>
      <w:r>
        <w:rPr>
          <w:rFonts w:hint="eastAsia" w:ascii="宋体" w:hAnsi="宋体" w:cs="宋体"/>
          <w:sz w:val="24"/>
          <w:highlight w:val="none"/>
          <w:u w:val="none"/>
          <w:lang w:val="en-US" w:eastAsia="zh-CN"/>
        </w:rPr>
        <w:t>100000.00元</w:t>
      </w:r>
      <w:r>
        <w:rPr>
          <w:rFonts w:hint="eastAsia" w:ascii="宋体" w:hAnsi="宋体" w:cs="宋体"/>
          <w:sz w:val="24"/>
          <w:highlight w:val="none"/>
          <w:u w:val="none"/>
          <w:lang w:eastAsia="zh-CN"/>
        </w:rPr>
        <w:t>（</w:t>
      </w:r>
      <w:r>
        <w:rPr>
          <w:rFonts w:hint="eastAsia" w:ascii="宋体" w:hAnsi="宋体" w:cs="宋体"/>
          <w:sz w:val="24"/>
          <w:highlight w:val="none"/>
          <w:u w:val="none"/>
          <w:lang w:val="en-US" w:eastAsia="zh-CN"/>
        </w:rPr>
        <w:t>超过最高限价视为无效投标</w:t>
      </w:r>
      <w:r>
        <w:rPr>
          <w:rFonts w:hint="eastAsia" w:ascii="宋体" w:hAnsi="宋体" w:cs="宋体"/>
          <w:sz w:val="24"/>
          <w:highlight w:val="none"/>
          <w:u w:val="none"/>
          <w:lang w:eastAsia="zh-CN"/>
        </w:rPr>
        <w:t>）</w:t>
      </w:r>
    </w:p>
    <w:p w14:paraId="1ED5942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highlight w:val="none"/>
          <w:u w:val="none"/>
          <w:lang w:eastAsia="zh-CN"/>
        </w:rPr>
      </w:pPr>
      <w:r>
        <w:rPr>
          <w:rFonts w:hint="eastAsia" w:ascii="宋体" w:hAnsi="宋体" w:cs="宋体"/>
          <w:sz w:val="24"/>
          <w:highlight w:val="none"/>
          <w:u w:val="none"/>
          <w:lang w:val="en-US" w:eastAsia="zh-CN"/>
        </w:rPr>
        <w:t>6</w:t>
      </w:r>
      <w:r>
        <w:rPr>
          <w:rFonts w:hint="eastAsia" w:ascii="宋体" w:hAnsi="宋体" w:cs="宋体"/>
          <w:sz w:val="24"/>
          <w:highlight w:val="none"/>
          <w:u w:val="none"/>
        </w:rPr>
        <w:t>、资金来源：自筹</w:t>
      </w:r>
    </w:p>
    <w:p w14:paraId="0EF7C5E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highlight w:val="none"/>
          <w:u w:val="none"/>
          <w:lang w:val="zh-CN"/>
        </w:rPr>
      </w:pPr>
      <w:r>
        <w:rPr>
          <w:rFonts w:hint="eastAsia" w:ascii="宋体" w:hAnsi="宋体" w:cs="宋体"/>
          <w:sz w:val="24"/>
          <w:highlight w:val="none"/>
          <w:u w:val="none"/>
          <w:lang w:val="en-US" w:eastAsia="zh-CN"/>
        </w:rPr>
        <w:t>7</w:t>
      </w:r>
      <w:r>
        <w:rPr>
          <w:rFonts w:hint="eastAsia" w:ascii="宋体" w:hAnsi="宋体" w:cs="宋体"/>
          <w:sz w:val="24"/>
          <w:highlight w:val="none"/>
          <w:u w:val="none"/>
        </w:rPr>
        <w:t>、</w:t>
      </w:r>
      <w:r>
        <w:rPr>
          <w:rFonts w:hint="eastAsia" w:ascii="宋体" w:hAnsi="宋体" w:cs="宋体"/>
          <w:sz w:val="24"/>
          <w:highlight w:val="none"/>
          <w:u w:val="none"/>
          <w:lang w:val="zh-CN"/>
        </w:rPr>
        <w:t>采购需求：详见“第三章 项目技术、服务及商务要求”的全部内容</w:t>
      </w:r>
    </w:p>
    <w:p w14:paraId="1773C3F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highlight w:val="none"/>
          <w:u w:val="none"/>
          <w:lang w:eastAsia="zh-CN"/>
        </w:rPr>
      </w:pPr>
      <w:r>
        <w:rPr>
          <w:rFonts w:hint="eastAsia" w:ascii="宋体" w:hAnsi="宋体" w:cs="宋体"/>
          <w:sz w:val="24"/>
          <w:highlight w:val="none"/>
          <w:u w:val="none"/>
          <w:lang w:val="en-US" w:eastAsia="zh-CN"/>
        </w:rPr>
        <w:t>8</w:t>
      </w:r>
      <w:r>
        <w:rPr>
          <w:rFonts w:hint="eastAsia" w:ascii="宋体" w:hAnsi="宋体" w:cs="宋体"/>
          <w:sz w:val="24"/>
          <w:highlight w:val="none"/>
          <w:u w:val="none"/>
        </w:rPr>
        <w:t>、</w:t>
      </w:r>
      <w:r>
        <w:rPr>
          <w:rFonts w:hint="eastAsia" w:ascii="宋体" w:hAnsi="宋体" w:cs="宋体"/>
          <w:sz w:val="24"/>
          <w:highlight w:val="none"/>
          <w:u w:val="none"/>
          <w:lang w:val="zh-CN"/>
        </w:rPr>
        <w:t>合同履</w:t>
      </w:r>
      <w:r>
        <w:rPr>
          <w:rFonts w:hint="eastAsia" w:ascii="宋体" w:hAnsi="宋体" w:cs="宋体"/>
          <w:sz w:val="24"/>
          <w:highlight w:val="none"/>
          <w:u w:val="none"/>
        </w:rPr>
        <w:t>约</w:t>
      </w:r>
      <w:r>
        <w:rPr>
          <w:rFonts w:hint="eastAsia" w:ascii="宋体" w:hAnsi="宋体" w:cs="宋体"/>
          <w:sz w:val="24"/>
          <w:highlight w:val="none"/>
          <w:u w:val="none"/>
          <w:lang w:val="zh-CN"/>
        </w:rPr>
        <w:t>期限：</w:t>
      </w:r>
      <w:r>
        <w:rPr>
          <w:rFonts w:hint="eastAsia" w:ascii="宋体" w:hAnsi="宋体" w:eastAsia="宋体" w:cs="宋体"/>
          <w:sz w:val="24"/>
          <w:highlight w:val="none"/>
          <w:u w:val="none"/>
          <w:lang w:val="en-US" w:eastAsia="zh-CN"/>
        </w:rPr>
        <w:t>20日历天</w:t>
      </w:r>
    </w:p>
    <w:p w14:paraId="1FA05CE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u w:val="none"/>
          <w:lang w:eastAsia="zh-CN"/>
        </w:rPr>
      </w:pPr>
      <w:r>
        <w:rPr>
          <w:rFonts w:hint="eastAsia" w:ascii="宋体" w:hAnsi="宋体" w:cs="宋体"/>
          <w:sz w:val="24"/>
          <w:u w:val="none"/>
          <w:lang w:val="en-US" w:eastAsia="zh-CN"/>
        </w:rPr>
        <w:t>9</w:t>
      </w:r>
      <w:r>
        <w:rPr>
          <w:rFonts w:hint="eastAsia" w:ascii="宋体" w:hAnsi="宋体" w:cs="宋体"/>
          <w:sz w:val="24"/>
          <w:u w:val="none"/>
        </w:rPr>
        <w:t>、本项目（是/否）接受联合体投标：否</w:t>
      </w:r>
    </w:p>
    <w:p w14:paraId="179CAD9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u w:val="none"/>
          <w:lang w:val="en-US" w:eastAsia="zh-CN"/>
        </w:rPr>
      </w:pPr>
      <w:r>
        <w:rPr>
          <w:rFonts w:hint="eastAsia" w:ascii="宋体" w:hAnsi="宋体" w:cs="宋体"/>
          <w:sz w:val="24"/>
          <w:u w:val="none"/>
        </w:rPr>
        <w:t>1</w:t>
      </w:r>
      <w:r>
        <w:rPr>
          <w:rFonts w:hint="eastAsia" w:ascii="宋体" w:hAnsi="宋体" w:cs="宋体"/>
          <w:sz w:val="24"/>
          <w:u w:val="none"/>
          <w:lang w:val="en-US" w:eastAsia="zh-CN"/>
        </w:rPr>
        <w:t>0</w:t>
      </w:r>
      <w:r>
        <w:rPr>
          <w:rFonts w:hint="eastAsia" w:ascii="宋体" w:hAnsi="宋体" w:cs="宋体"/>
          <w:sz w:val="24"/>
          <w:u w:val="none"/>
        </w:rPr>
        <w:t>、是否可采购进口产品：否</w:t>
      </w:r>
    </w:p>
    <w:p w14:paraId="332D076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u w:val="none"/>
        </w:rPr>
      </w:pPr>
      <w:r>
        <w:rPr>
          <w:rFonts w:hint="eastAsia" w:ascii="宋体" w:hAnsi="宋体" w:cs="宋体"/>
          <w:sz w:val="24"/>
          <w:u w:val="none"/>
          <w:lang w:val="en-US" w:eastAsia="zh-CN"/>
        </w:rPr>
        <w:t>11</w:t>
      </w:r>
      <w:r>
        <w:rPr>
          <w:rFonts w:hint="eastAsia" w:ascii="宋体" w:hAnsi="宋体" w:cs="宋体"/>
          <w:sz w:val="24"/>
          <w:u w:val="none"/>
        </w:rPr>
        <w:t>、本项目（是/否）接受合同分包：否</w:t>
      </w:r>
    </w:p>
    <w:p w14:paraId="64BDAF8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12</w:t>
      </w:r>
      <w:r>
        <w:rPr>
          <w:rFonts w:hint="eastAsia" w:ascii="宋体" w:hAnsi="宋体" w:eastAsia="宋体" w:cs="宋体"/>
          <w:sz w:val="24"/>
          <w:szCs w:val="24"/>
          <w:lang w:val="en-US" w:eastAsia="zh-CN"/>
        </w:rPr>
        <w:t>.本项目（是/否）专门面向中小微企业:</w:t>
      </w:r>
      <w:r>
        <w:rPr>
          <w:rFonts w:hint="eastAsia" w:ascii="宋体" w:hAnsi="宋体" w:cs="宋体"/>
          <w:sz w:val="24"/>
          <w:szCs w:val="24"/>
          <w:lang w:val="en-US" w:eastAsia="zh-CN"/>
        </w:rPr>
        <w:t>否</w:t>
      </w:r>
    </w:p>
    <w:p w14:paraId="22A0371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.符合条件的小微企业价格扣除优惠为：</w:t>
      </w:r>
      <w:r>
        <w:rPr>
          <w:rFonts w:hint="eastAsia" w:ascii="宋体" w:hAnsi="宋体" w:cs="宋体"/>
          <w:sz w:val="24"/>
          <w:szCs w:val="24"/>
          <w:lang w:val="en-US" w:eastAsia="zh-CN"/>
        </w:rPr>
        <w:t>10%</w:t>
      </w:r>
    </w:p>
    <w:p w14:paraId="774B82D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lang w:val="en-US" w:eastAsia="zh-CN"/>
        </w:rPr>
      </w:pPr>
      <w:r>
        <w:rPr>
          <w:rFonts w:hint="eastAsia" w:ascii="宋体" w:hAnsi="宋体" w:eastAsia="宋体" w:cs="宋体"/>
          <w:sz w:val="24"/>
          <w:szCs w:val="24"/>
          <w:lang w:val="en-US" w:eastAsia="zh-CN"/>
        </w:rPr>
        <w:t>14.符合条件的联合体或者合同分包的大中型企业的价格扣除优惠为：无</w:t>
      </w:r>
    </w:p>
    <w:p w14:paraId="3D5AFAB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b/>
          <w:bCs/>
          <w:sz w:val="24"/>
          <w:u w:val="none"/>
          <w:lang w:val="zh-CN"/>
        </w:rPr>
      </w:pPr>
      <w:r>
        <w:rPr>
          <w:rFonts w:hint="eastAsia" w:ascii="宋体" w:hAnsi="宋体" w:cs="宋体"/>
          <w:b/>
          <w:bCs/>
          <w:sz w:val="24"/>
          <w:u w:val="none"/>
          <w:lang w:val="zh-CN"/>
        </w:rPr>
        <w:t>二、</w:t>
      </w:r>
      <w:r>
        <w:rPr>
          <w:rFonts w:hint="eastAsia" w:ascii="宋体" w:hAnsi="宋体" w:cs="宋体"/>
          <w:b/>
          <w:bCs/>
          <w:sz w:val="24"/>
          <w:u w:val="none"/>
        </w:rPr>
        <w:t>申请人</w:t>
      </w:r>
      <w:r>
        <w:rPr>
          <w:rFonts w:hint="eastAsia" w:ascii="宋体" w:hAnsi="宋体" w:cs="宋体"/>
          <w:b/>
          <w:bCs/>
          <w:sz w:val="24"/>
          <w:u w:val="none"/>
          <w:lang w:val="zh-CN"/>
        </w:rPr>
        <w:t>的资格要求</w:t>
      </w:r>
    </w:p>
    <w:p w14:paraId="76F2288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1、满足《中华人民共和国招标投标法》第二十二条规定，即：</w:t>
      </w:r>
    </w:p>
    <w:p w14:paraId="60B5CBE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（1）具有独立承担民事责任的能力；</w:t>
      </w:r>
    </w:p>
    <w:p w14:paraId="55350D1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（2）具有良好的商业信誉和健全的财务会计制度；</w:t>
      </w:r>
    </w:p>
    <w:p w14:paraId="2BECBCB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（3）具有履行合同所必需的设备和专业技术能力；</w:t>
      </w:r>
    </w:p>
    <w:p w14:paraId="5C005FA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（4）有依法缴纳税收和社会保障资金的良好记录；</w:t>
      </w:r>
    </w:p>
    <w:p w14:paraId="2DCF946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（5）参加政府采购活动前三年内，在经营活动中没有重大违法记录；</w:t>
      </w:r>
    </w:p>
    <w:p w14:paraId="7FEEF4E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（6）法律、行政法规规定的其他条件。</w:t>
      </w:r>
    </w:p>
    <w:p w14:paraId="4D2720C5">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2、单位负责人为同一人或者存在直接控股、管理关系的不同供应商，不得参加本项目同一合同项下的政府采购活动。</w:t>
      </w:r>
    </w:p>
    <w:p w14:paraId="79B32F0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3、为本采购项目提供整体设计、规范编制或者项目管理、监理、检测等服务的，不得再参加本项目的其他招标采购活动。</w:t>
      </w:r>
    </w:p>
    <w:p w14:paraId="40ADE9A5">
      <w:pPr>
        <w:widowControl/>
        <w:spacing w:line="460" w:lineRule="exact"/>
        <w:ind w:firstLine="480" w:firstLineChars="200"/>
        <w:rPr>
          <w:rFonts w:ascii="宋体" w:hAnsi="宋体" w:cs="宋体"/>
          <w:sz w:val="24"/>
          <w:u w:val="none"/>
          <w:lang w:val="zh-CN"/>
        </w:rPr>
      </w:pPr>
      <w:r>
        <w:rPr>
          <w:rFonts w:hint="eastAsia" w:ascii="宋体" w:hAnsi="宋体" w:cs="宋体"/>
          <w:sz w:val="24"/>
          <w:u w:val="none"/>
          <w:lang w:val="zh-CN"/>
        </w:rPr>
        <w:t>4、未被列入失信被执行人、重大税收违法失信主体，未被列入政府采购严重违法失信行为记录名单。</w:t>
      </w:r>
    </w:p>
    <w:p w14:paraId="6FC5540D">
      <w:pPr>
        <w:widowControl/>
        <w:spacing w:line="460" w:lineRule="exact"/>
        <w:ind w:firstLine="480" w:firstLineChars="200"/>
        <w:rPr>
          <w:rFonts w:ascii="宋体" w:hAnsi="宋体" w:cs="宋体"/>
          <w:sz w:val="24"/>
          <w:u w:val="none"/>
          <w:lang w:val="zh-CN"/>
        </w:rPr>
      </w:pPr>
      <w:r>
        <w:rPr>
          <w:rFonts w:hint="eastAsia" w:ascii="宋体" w:hAnsi="宋体" w:cs="宋体"/>
          <w:sz w:val="24"/>
          <w:u w:val="none"/>
          <w:lang w:val="zh-CN"/>
        </w:rPr>
        <w:t>5、本项目的特定资格要求：</w:t>
      </w:r>
    </w:p>
    <w:p w14:paraId="68113590">
      <w:pPr>
        <w:widowControl/>
        <w:spacing w:line="460" w:lineRule="exact"/>
        <w:ind w:firstLine="480" w:firstLineChars="200"/>
        <w:rPr>
          <w:rFonts w:hint="eastAsia" w:ascii="宋体" w:hAnsi="宋体" w:cs="宋体"/>
          <w:sz w:val="24"/>
          <w:u w:val="none"/>
          <w:lang w:val="zh-CN"/>
        </w:rPr>
      </w:pPr>
      <w:r>
        <w:rPr>
          <w:rFonts w:hint="eastAsia" w:ascii="宋体" w:hAnsi="宋体" w:cs="宋体"/>
          <w:sz w:val="24"/>
          <w:u w:val="none"/>
          <w:lang w:val="en-US" w:eastAsia="zh-CN"/>
        </w:rPr>
        <w:t>供应商拟派的项目负责人应具备地质类专业中级工程师及以上职称。</w:t>
      </w:r>
    </w:p>
    <w:p w14:paraId="64ED6B34">
      <w:pPr>
        <w:widowControl/>
        <w:spacing w:line="460" w:lineRule="exact"/>
        <w:ind w:firstLine="480" w:firstLineChars="200"/>
        <w:rPr>
          <w:rFonts w:ascii="宋体" w:hAnsi="宋体" w:cs="宋体"/>
          <w:b/>
          <w:bCs/>
          <w:sz w:val="24"/>
          <w:highlight w:val="none"/>
          <w:u w:val="none"/>
          <w:lang w:val="zh-CN"/>
        </w:rPr>
      </w:pPr>
      <w:r>
        <w:rPr>
          <w:rFonts w:hint="eastAsia" w:ascii="宋体" w:hAnsi="宋体" w:cs="宋体"/>
          <w:b/>
          <w:bCs/>
          <w:sz w:val="24"/>
          <w:highlight w:val="none"/>
          <w:u w:val="none"/>
          <w:lang w:val="zh-CN"/>
        </w:rPr>
        <w:t>三、获取采购文件</w:t>
      </w:r>
    </w:p>
    <w:p w14:paraId="2CB513A0">
      <w:pPr>
        <w:widowControl/>
        <w:spacing w:line="460" w:lineRule="exact"/>
        <w:ind w:firstLine="480" w:firstLineChars="200"/>
        <w:rPr>
          <w:rFonts w:hint="eastAsia" w:ascii="宋体" w:hAnsi="宋体" w:eastAsia="宋体" w:cs="宋体"/>
          <w:sz w:val="24"/>
          <w:highlight w:val="none"/>
          <w:u w:val="none"/>
          <w:lang w:val="en-US" w:eastAsia="zh-CN"/>
        </w:rPr>
      </w:pPr>
      <w:r>
        <w:rPr>
          <w:rFonts w:hint="eastAsia" w:ascii="宋体" w:hAnsi="宋体" w:cs="宋体"/>
          <w:sz w:val="24"/>
          <w:highlight w:val="none"/>
          <w:u w:val="none"/>
        </w:rPr>
        <w:t>1、时间：</w:t>
      </w:r>
      <w:r>
        <w:rPr>
          <w:rFonts w:hint="eastAsia" w:ascii="宋体" w:hAnsi="宋体" w:cs="宋体"/>
          <w:sz w:val="24"/>
          <w:highlight w:val="none"/>
          <w:u w:val="none"/>
          <w:lang w:val="en-US" w:eastAsia="zh-CN"/>
        </w:rPr>
        <w:t>2026年7月14日起至2026年7月20日17时止（</w:t>
      </w:r>
      <w:r>
        <w:rPr>
          <w:rFonts w:hint="eastAsia" w:ascii="宋体" w:hAnsi="宋体" w:cs="宋体"/>
          <w:sz w:val="24"/>
          <w:highlight w:val="none"/>
          <w:u w:val="none"/>
        </w:rPr>
        <w:t>北京时间）</w:t>
      </w:r>
      <w:r>
        <w:rPr>
          <w:rFonts w:hint="eastAsia" w:ascii="宋体" w:hAnsi="宋体" w:cs="宋体"/>
          <w:sz w:val="24"/>
          <w:highlight w:val="none"/>
          <w:u w:val="none"/>
          <w:lang w:eastAsia="zh-CN"/>
        </w:rPr>
        <w:t>。</w:t>
      </w:r>
    </w:p>
    <w:p w14:paraId="0B6D254E">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2、地点：黄石临空经济区官网（http://lkjjq.huangshi.gov.cn/）</w:t>
      </w:r>
      <w:r>
        <w:rPr>
          <w:rFonts w:hint="eastAsia" w:ascii="宋体" w:hAnsi="宋体" w:cs="宋体"/>
          <w:sz w:val="24"/>
          <w:highlight w:val="none"/>
          <w:u w:val="none"/>
          <w:lang w:eastAsia="zh-CN"/>
        </w:rPr>
        <w:t>。</w:t>
      </w:r>
    </w:p>
    <w:p w14:paraId="5EFAD473">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3、方式：在本公告页面下方附件处自行下载</w:t>
      </w:r>
      <w:r>
        <w:rPr>
          <w:rFonts w:hint="eastAsia" w:ascii="宋体" w:hAnsi="宋体" w:cs="宋体"/>
          <w:sz w:val="24"/>
          <w:highlight w:val="none"/>
          <w:u w:val="none"/>
          <w:lang w:eastAsia="zh-CN"/>
        </w:rPr>
        <w:t>。</w:t>
      </w:r>
    </w:p>
    <w:p w14:paraId="1AE8AB61">
      <w:pPr>
        <w:widowControl/>
        <w:spacing w:line="460" w:lineRule="exact"/>
        <w:ind w:firstLine="480" w:firstLineChars="200"/>
        <w:rPr>
          <w:rFonts w:ascii="宋体" w:hAnsi="宋体" w:cs="宋体"/>
          <w:sz w:val="24"/>
          <w:highlight w:val="none"/>
          <w:u w:val="none"/>
        </w:rPr>
      </w:pPr>
      <w:r>
        <w:rPr>
          <w:rFonts w:ascii="宋体" w:hAnsi="宋体" w:cs="宋体"/>
          <w:sz w:val="24"/>
          <w:highlight w:val="none"/>
          <w:u w:val="none"/>
        </w:rPr>
        <w:t>4、采购文件制作费人民币</w:t>
      </w:r>
      <w:r>
        <w:rPr>
          <w:rFonts w:hint="eastAsia" w:ascii="宋体" w:hAnsi="宋体" w:cs="宋体"/>
          <w:sz w:val="24"/>
          <w:highlight w:val="none"/>
          <w:u w:val="none"/>
          <w:lang w:val="en-US" w:eastAsia="zh-CN"/>
        </w:rPr>
        <w:t>4</w:t>
      </w:r>
      <w:r>
        <w:rPr>
          <w:rFonts w:ascii="宋体" w:hAnsi="宋体" w:cs="宋体"/>
          <w:sz w:val="24"/>
          <w:highlight w:val="none"/>
          <w:u w:val="none"/>
        </w:rPr>
        <w:t>00元/份，售后不退，投标人递交投标文件时收取。</w:t>
      </w:r>
    </w:p>
    <w:p w14:paraId="7DE03B99">
      <w:pPr>
        <w:widowControl/>
        <w:spacing w:line="460" w:lineRule="exact"/>
        <w:ind w:firstLine="480" w:firstLineChars="200"/>
        <w:rPr>
          <w:rFonts w:ascii="宋体" w:hAnsi="宋体" w:cs="宋体"/>
          <w:b/>
          <w:bCs/>
          <w:sz w:val="24"/>
          <w:highlight w:val="none"/>
          <w:u w:val="none"/>
          <w:lang w:val="zh-CN"/>
        </w:rPr>
      </w:pPr>
      <w:r>
        <w:rPr>
          <w:rFonts w:hint="eastAsia" w:ascii="宋体" w:hAnsi="宋体" w:cs="宋体"/>
          <w:b/>
          <w:bCs/>
          <w:sz w:val="24"/>
          <w:highlight w:val="none"/>
          <w:u w:val="none"/>
          <w:lang w:val="zh-CN"/>
        </w:rPr>
        <w:t>四、响应文件提交</w:t>
      </w:r>
    </w:p>
    <w:p w14:paraId="438385BF">
      <w:pPr>
        <w:pStyle w:val="28"/>
        <w:widowControl/>
        <w:spacing w:line="460" w:lineRule="exact"/>
        <w:ind w:firstLine="480" w:firstLineChars="200"/>
        <w:rPr>
          <w:rFonts w:ascii="宋体" w:hAnsi="宋体" w:cs="宋体"/>
          <w:highlight w:val="none"/>
          <w:u w:val="none"/>
        </w:rPr>
      </w:pPr>
      <w:r>
        <w:rPr>
          <w:rFonts w:hint="eastAsia" w:ascii="宋体" w:hAnsi="宋体" w:cs="宋体"/>
          <w:highlight w:val="none"/>
          <w:u w:val="none"/>
        </w:rPr>
        <w:t>1、截止时间：</w:t>
      </w:r>
      <w:r>
        <w:rPr>
          <w:rFonts w:hint="eastAsia" w:ascii="宋体" w:hAnsi="宋体" w:eastAsia="宋体" w:cs="宋体"/>
          <w:kern w:val="2"/>
          <w:sz w:val="24"/>
          <w:szCs w:val="24"/>
          <w:highlight w:val="none"/>
          <w:u w:val="none"/>
          <w:lang w:val="en-US" w:eastAsia="zh-CN" w:bidi="ar-SA"/>
        </w:rPr>
        <w:t>2026年</w:t>
      </w:r>
      <w:r>
        <w:rPr>
          <w:rFonts w:hint="eastAsia" w:ascii="宋体" w:hAnsi="宋体" w:cs="宋体"/>
          <w:kern w:val="2"/>
          <w:sz w:val="24"/>
          <w:szCs w:val="24"/>
          <w:highlight w:val="none"/>
          <w:u w:val="none"/>
          <w:lang w:val="en-US" w:eastAsia="zh-CN" w:bidi="ar-SA"/>
        </w:rPr>
        <w:t>7</w:t>
      </w:r>
      <w:r>
        <w:rPr>
          <w:rFonts w:hint="eastAsia" w:ascii="宋体" w:hAnsi="宋体" w:eastAsia="宋体" w:cs="宋体"/>
          <w:kern w:val="2"/>
          <w:sz w:val="24"/>
          <w:szCs w:val="24"/>
          <w:highlight w:val="none"/>
          <w:u w:val="none"/>
          <w:lang w:val="en-US" w:eastAsia="zh-CN" w:bidi="ar-SA"/>
        </w:rPr>
        <w:t>月</w:t>
      </w:r>
      <w:r>
        <w:rPr>
          <w:rFonts w:hint="eastAsia" w:ascii="宋体" w:hAnsi="宋体" w:cs="宋体"/>
          <w:kern w:val="2"/>
          <w:sz w:val="24"/>
          <w:szCs w:val="24"/>
          <w:highlight w:val="none"/>
          <w:u w:val="none"/>
          <w:lang w:val="en-US" w:eastAsia="zh-CN" w:bidi="ar-SA"/>
        </w:rPr>
        <w:t>24</w:t>
      </w:r>
      <w:r>
        <w:rPr>
          <w:rFonts w:hint="eastAsia" w:ascii="宋体" w:hAnsi="宋体" w:eastAsia="宋体" w:cs="宋体"/>
          <w:kern w:val="2"/>
          <w:sz w:val="24"/>
          <w:szCs w:val="24"/>
          <w:highlight w:val="none"/>
          <w:u w:val="none"/>
          <w:lang w:val="en-US" w:eastAsia="zh-CN" w:bidi="ar-SA"/>
        </w:rPr>
        <w:t>日</w:t>
      </w:r>
      <w:r>
        <w:rPr>
          <w:rFonts w:hint="eastAsia" w:ascii="宋体" w:hAnsi="宋体" w:cs="宋体"/>
          <w:kern w:val="2"/>
          <w:sz w:val="24"/>
          <w:szCs w:val="24"/>
          <w:highlight w:val="none"/>
          <w:u w:val="none"/>
          <w:lang w:val="en-US" w:eastAsia="zh-CN" w:bidi="ar-SA"/>
        </w:rPr>
        <w:t>11</w:t>
      </w:r>
      <w:r>
        <w:rPr>
          <w:rFonts w:hint="eastAsia" w:ascii="宋体" w:hAnsi="宋体" w:eastAsia="宋体" w:cs="宋体"/>
          <w:kern w:val="2"/>
          <w:sz w:val="24"/>
          <w:szCs w:val="24"/>
          <w:highlight w:val="none"/>
          <w:u w:val="none"/>
          <w:lang w:val="en-US" w:eastAsia="zh-CN" w:bidi="ar-SA"/>
        </w:rPr>
        <w:t>时</w:t>
      </w:r>
      <w:r>
        <w:rPr>
          <w:rFonts w:hint="eastAsia" w:ascii="宋体" w:hAnsi="宋体" w:cs="宋体"/>
          <w:kern w:val="2"/>
          <w:sz w:val="24"/>
          <w:szCs w:val="24"/>
          <w:highlight w:val="none"/>
          <w:u w:val="none"/>
          <w:lang w:val="en-US" w:eastAsia="zh-CN" w:bidi="ar-SA"/>
        </w:rPr>
        <w:t>0</w:t>
      </w:r>
      <w:r>
        <w:rPr>
          <w:rFonts w:hint="eastAsia" w:ascii="宋体" w:hAnsi="宋体" w:eastAsia="宋体" w:cs="宋体"/>
          <w:kern w:val="2"/>
          <w:sz w:val="24"/>
          <w:szCs w:val="24"/>
          <w:highlight w:val="none"/>
          <w:u w:val="none"/>
          <w:lang w:val="en-US" w:eastAsia="zh-CN" w:bidi="ar-SA"/>
        </w:rPr>
        <w:t>0分</w:t>
      </w:r>
      <w:r>
        <w:rPr>
          <w:rFonts w:hint="eastAsia" w:ascii="宋体" w:hAnsi="宋体" w:cs="宋体"/>
          <w:highlight w:val="none"/>
          <w:u w:val="none"/>
        </w:rPr>
        <w:t>（北京时间）</w:t>
      </w:r>
    </w:p>
    <w:p w14:paraId="700CA159">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2、提交地点：大冶市还地桥镇财政所四楼会议室</w:t>
      </w:r>
      <w:r>
        <w:rPr>
          <w:rFonts w:hint="eastAsia" w:ascii="宋体" w:hAnsi="宋体" w:cs="宋体"/>
          <w:sz w:val="24"/>
          <w:highlight w:val="none"/>
          <w:u w:val="none"/>
          <w:lang w:eastAsia="zh-CN"/>
        </w:rPr>
        <w:t>。</w:t>
      </w:r>
    </w:p>
    <w:p w14:paraId="24A3A378">
      <w:pPr>
        <w:widowControl/>
        <w:spacing w:line="460" w:lineRule="exact"/>
        <w:ind w:firstLine="480" w:firstLineChars="200"/>
        <w:rPr>
          <w:rFonts w:ascii="宋体" w:hAnsi="宋体" w:cs="宋体"/>
          <w:b/>
          <w:bCs/>
          <w:sz w:val="24"/>
          <w:highlight w:val="none"/>
          <w:u w:val="none"/>
          <w:lang w:val="zh-CN"/>
        </w:rPr>
      </w:pPr>
      <w:r>
        <w:rPr>
          <w:rFonts w:hint="eastAsia" w:ascii="宋体" w:hAnsi="宋体" w:cs="宋体"/>
          <w:b/>
          <w:bCs/>
          <w:sz w:val="24"/>
          <w:highlight w:val="none"/>
          <w:u w:val="none"/>
          <w:lang w:val="zh-CN"/>
        </w:rPr>
        <w:t>五、开启</w:t>
      </w:r>
    </w:p>
    <w:p w14:paraId="7E5193E0">
      <w:pPr>
        <w:widowControl/>
        <w:spacing w:line="460" w:lineRule="exact"/>
        <w:ind w:firstLine="480" w:firstLineChars="200"/>
        <w:rPr>
          <w:rFonts w:ascii="宋体" w:hAnsi="宋体" w:cs="宋体"/>
          <w:sz w:val="24"/>
          <w:highlight w:val="none"/>
          <w:u w:val="none"/>
          <w:lang w:val="zh-CN"/>
        </w:rPr>
      </w:pPr>
      <w:r>
        <w:rPr>
          <w:rFonts w:hint="eastAsia" w:ascii="宋体" w:hAnsi="宋体" w:cs="宋体"/>
          <w:sz w:val="24"/>
          <w:highlight w:val="none"/>
          <w:u w:val="none"/>
        </w:rPr>
        <w:t>1、</w:t>
      </w:r>
      <w:r>
        <w:rPr>
          <w:rFonts w:hint="eastAsia" w:ascii="宋体" w:hAnsi="宋体" w:cs="宋体"/>
          <w:sz w:val="24"/>
          <w:highlight w:val="none"/>
          <w:u w:val="none"/>
          <w:lang w:val="zh-CN"/>
        </w:rPr>
        <w:t>时间：</w:t>
      </w:r>
      <w:r>
        <w:rPr>
          <w:rFonts w:hint="eastAsia" w:ascii="宋体" w:hAnsi="宋体" w:eastAsia="宋体" w:cs="宋体"/>
          <w:kern w:val="2"/>
          <w:sz w:val="24"/>
          <w:szCs w:val="24"/>
          <w:highlight w:val="none"/>
          <w:u w:val="none"/>
          <w:lang w:val="en-US" w:eastAsia="zh-CN" w:bidi="ar-SA"/>
        </w:rPr>
        <w:t>2026年</w:t>
      </w:r>
      <w:r>
        <w:rPr>
          <w:rFonts w:hint="eastAsia" w:ascii="宋体" w:hAnsi="宋体" w:cs="宋体"/>
          <w:kern w:val="2"/>
          <w:sz w:val="24"/>
          <w:szCs w:val="24"/>
          <w:highlight w:val="none"/>
          <w:u w:val="none"/>
          <w:lang w:val="en-US" w:eastAsia="zh-CN" w:bidi="ar-SA"/>
        </w:rPr>
        <w:t>7</w:t>
      </w:r>
      <w:r>
        <w:rPr>
          <w:rFonts w:hint="eastAsia" w:ascii="宋体" w:hAnsi="宋体" w:eastAsia="宋体" w:cs="宋体"/>
          <w:kern w:val="2"/>
          <w:sz w:val="24"/>
          <w:szCs w:val="24"/>
          <w:highlight w:val="none"/>
          <w:u w:val="none"/>
          <w:lang w:val="en-US" w:eastAsia="zh-CN" w:bidi="ar-SA"/>
        </w:rPr>
        <w:t>月</w:t>
      </w:r>
      <w:r>
        <w:rPr>
          <w:rFonts w:hint="eastAsia" w:ascii="宋体" w:hAnsi="宋体" w:cs="宋体"/>
          <w:kern w:val="2"/>
          <w:sz w:val="24"/>
          <w:szCs w:val="24"/>
          <w:highlight w:val="none"/>
          <w:u w:val="none"/>
          <w:lang w:val="en-US" w:eastAsia="zh-CN" w:bidi="ar-SA"/>
        </w:rPr>
        <w:t>24</w:t>
      </w:r>
      <w:r>
        <w:rPr>
          <w:rFonts w:hint="eastAsia" w:ascii="宋体" w:hAnsi="宋体" w:eastAsia="宋体" w:cs="宋体"/>
          <w:kern w:val="2"/>
          <w:sz w:val="24"/>
          <w:szCs w:val="24"/>
          <w:highlight w:val="none"/>
          <w:u w:val="none"/>
          <w:lang w:val="en-US" w:eastAsia="zh-CN" w:bidi="ar-SA"/>
        </w:rPr>
        <w:t>日</w:t>
      </w:r>
      <w:r>
        <w:rPr>
          <w:rFonts w:hint="eastAsia" w:ascii="宋体" w:hAnsi="宋体" w:cs="宋体"/>
          <w:kern w:val="2"/>
          <w:sz w:val="24"/>
          <w:szCs w:val="24"/>
          <w:highlight w:val="none"/>
          <w:u w:val="none"/>
          <w:lang w:val="en-US" w:eastAsia="zh-CN" w:bidi="ar-SA"/>
        </w:rPr>
        <w:t>11</w:t>
      </w:r>
      <w:r>
        <w:rPr>
          <w:rFonts w:hint="eastAsia" w:ascii="宋体" w:hAnsi="宋体" w:eastAsia="宋体" w:cs="宋体"/>
          <w:kern w:val="2"/>
          <w:sz w:val="24"/>
          <w:szCs w:val="24"/>
          <w:highlight w:val="none"/>
          <w:u w:val="none"/>
          <w:lang w:val="en-US" w:eastAsia="zh-CN" w:bidi="ar-SA"/>
        </w:rPr>
        <w:t>时</w:t>
      </w:r>
      <w:r>
        <w:rPr>
          <w:rFonts w:hint="eastAsia" w:ascii="宋体" w:hAnsi="宋体" w:cs="宋体"/>
          <w:kern w:val="2"/>
          <w:sz w:val="24"/>
          <w:szCs w:val="24"/>
          <w:highlight w:val="none"/>
          <w:u w:val="none"/>
          <w:lang w:val="en-US" w:eastAsia="zh-CN" w:bidi="ar-SA"/>
        </w:rPr>
        <w:t>0</w:t>
      </w:r>
      <w:r>
        <w:rPr>
          <w:rFonts w:hint="eastAsia" w:ascii="宋体" w:hAnsi="宋体" w:eastAsia="宋体" w:cs="宋体"/>
          <w:kern w:val="2"/>
          <w:sz w:val="24"/>
          <w:szCs w:val="24"/>
          <w:highlight w:val="none"/>
          <w:u w:val="none"/>
          <w:lang w:val="en-US" w:eastAsia="zh-CN" w:bidi="ar-SA"/>
        </w:rPr>
        <w:t>0分</w:t>
      </w:r>
      <w:r>
        <w:rPr>
          <w:rFonts w:hint="eastAsia" w:ascii="宋体" w:hAnsi="宋体" w:cs="宋体"/>
          <w:sz w:val="24"/>
          <w:highlight w:val="none"/>
          <w:u w:val="none"/>
        </w:rPr>
        <w:t>（北京时间）</w:t>
      </w:r>
    </w:p>
    <w:p w14:paraId="0E523E20">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2、</w:t>
      </w:r>
      <w:r>
        <w:rPr>
          <w:rFonts w:hint="eastAsia" w:ascii="宋体" w:hAnsi="宋体" w:cs="宋体"/>
          <w:sz w:val="24"/>
          <w:highlight w:val="none"/>
          <w:u w:val="none"/>
          <w:lang w:val="zh-CN"/>
        </w:rPr>
        <w:t>地点：</w:t>
      </w:r>
      <w:r>
        <w:rPr>
          <w:rFonts w:hint="eastAsia" w:ascii="宋体" w:hAnsi="宋体" w:cs="宋体"/>
          <w:sz w:val="24"/>
          <w:highlight w:val="none"/>
          <w:u w:val="none"/>
        </w:rPr>
        <w:t>大冶市还地桥镇财政所四楼会议室</w:t>
      </w:r>
      <w:r>
        <w:rPr>
          <w:rFonts w:hint="eastAsia" w:ascii="宋体" w:hAnsi="宋体" w:cs="宋体"/>
          <w:sz w:val="24"/>
          <w:highlight w:val="none"/>
          <w:u w:val="none"/>
          <w:lang w:eastAsia="zh-CN"/>
        </w:rPr>
        <w:t>。</w:t>
      </w:r>
    </w:p>
    <w:p w14:paraId="149552A2">
      <w:pPr>
        <w:widowControl/>
        <w:spacing w:line="460" w:lineRule="exact"/>
        <w:ind w:firstLine="480" w:firstLineChars="200"/>
        <w:rPr>
          <w:rFonts w:ascii="宋体" w:hAnsi="宋体" w:cs="宋体"/>
          <w:b/>
          <w:bCs/>
          <w:sz w:val="24"/>
          <w:highlight w:val="none"/>
          <w:lang w:val="zh-CN"/>
        </w:rPr>
      </w:pPr>
      <w:r>
        <w:rPr>
          <w:rFonts w:hint="eastAsia" w:ascii="宋体" w:hAnsi="宋体" w:cs="宋体"/>
          <w:b/>
          <w:bCs/>
          <w:sz w:val="24"/>
          <w:highlight w:val="none"/>
          <w:u w:val="none"/>
          <w:lang w:val="zh-CN"/>
        </w:rPr>
        <w:t>六、公告期限</w:t>
      </w:r>
    </w:p>
    <w:p w14:paraId="73AC1141">
      <w:pPr>
        <w:widowControl/>
        <w:spacing w:line="460" w:lineRule="exact"/>
        <w:ind w:firstLine="480" w:firstLineChars="200"/>
        <w:rPr>
          <w:rFonts w:ascii="宋体" w:hAnsi="宋体" w:cs="宋体"/>
          <w:sz w:val="24"/>
          <w:highlight w:val="none"/>
          <w:lang w:val="zh-CN"/>
        </w:rPr>
      </w:pPr>
      <w:r>
        <w:rPr>
          <w:rFonts w:hint="eastAsia" w:ascii="宋体" w:hAnsi="宋体" w:cs="宋体"/>
          <w:sz w:val="24"/>
          <w:highlight w:val="none"/>
          <w:lang w:val="zh-CN"/>
        </w:rPr>
        <w:t>自本公告发布之日起</w:t>
      </w:r>
      <w:r>
        <w:rPr>
          <w:rFonts w:hint="eastAsia" w:ascii="宋体" w:hAnsi="宋体" w:cs="宋体"/>
          <w:sz w:val="24"/>
          <w:highlight w:val="none"/>
          <w:lang w:val="en-US" w:eastAsia="zh-CN"/>
        </w:rPr>
        <w:t>3</w:t>
      </w:r>
      <w:r>
        <w:rPr>
          <w:rFonts w:hint="eastAsia" w:ascii="宋体" w:hAnsi="宋体" w:cs="宋体"/>
          <w:sz w:val="24"/>
          <w:highlight w:val="none"/>
          <w:lang w:val="zh-CN"/>
        </w:rPr>
        <w:t>个工作日。</w:t>
      </w:r>
    </w:p>
    <w:p w14:paraId="428BF787">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七、其他补充事宜</w:t>
      </w:r>
    </w:p>
    <w:p w14:paraId="1C14D665">
      <w:pPr>
        <w:widowControl/>
        <w:spacing w:line="460" w:lineRule="exact"/>
        <w:ind w:firstLine="480" w:firstLineChars="200"/>
        <w:rPr>
          <w:rFonts w:ascii="宋体" w:hAnsi="宋体" w:cs="宋体"/>
          <w:sz w:val="24"/>
        </w:rPr>
      </w:pPr>
      <w:r>
        <w:rPr>
          <w:rFonts w:hint="eastAsia" w:ascii="宋体" w:hAnsi="宋体" w:cs="宋体"/>
          <w:sz w:val="24"/>
        </w:rPr>
        <w:t>1、本次磋商采用资格后审（合格）制。未按要求提供资格后审证明文件或资格审查不合格的作无效投标处理（资格审查的具体要求见磋商文件《第四章 评审办法及评审标准》）。</w:t>
      </w:r>
    </w:p>
    <w:p w14:paraId="6DAC4A5A">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highlight w:val="none"/>
        </w:rPr>
        <w:t>2、本次磋商公告将在黄石临空经济区官网（http://lkjjq.huangshi.gov.cn/）发布。若磋商时间、地点以及采购项目其它相关内容发生变更，其变更内容将同步发布变</w:t>
      </w:r>
      <w:r>
        <w:rPr>
          <w:rFonts w:hint="eastAsia" w:ascii="宋体" w:hAnsi="宋体" w:cs="宋体"/>
          <w:sz w:val="24"/>
        </w:rPr>
        <w:t>更公告，请各供应商随时关注相关信息。</w:t>
      </w:r>
    </w:p>
    <w:p w14:paraId="32254BCD">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28554375">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八、凡对本次采购提出询问，请按以下方式联系</w:t>
      </w:r>
    </w:p>
    <w:p w14:paraId="6D07F3E9">
      <w:pPr>
        <w:widowControl/>
        <w:spacing w:line="460" w:lineRule="exact"/>
        <w:ind w:firstLine="480" w:firstLineChars="200"/>
        <w:rPr>
          <w:rFonts w:ascii="宋体" w:hAnsi="宋体" w:cs="宋体"/>
          <w:sz w:val="24"/>
        </w:rPr>
      </w:pPr>
      <w:r>
        <w:rPr>
          <w:rFonts w:hint="eastAsia" w:ascii="宋体" w:hAnsi="宋体" w:cs="宋体"/>
          <w:sz w:val="24"/>
        </w:rPr>
        <w:t>1、采购人信息</w:t>
      </w:r>
    </w:p>
    <w:p w14:paraId="79E614AB">
      <w:pPr>
        <w:widowControl/>
        <w:spacing w:line="460" w:lineRule="exact"/>
        <w:ind w:firstLine="480" w:firstLineChars="200"/>
        <w:rPr>
          <w:rFonts w:hint="eastAsia" w:ascii="宋体" w:hAnsi="宋体" w:eastAsia="宋体" w:cs="宋体"/>
          <w:sz w:val="24"/>
          <w:lang w:val="zh-CN" w:eastAsia="zh-CN"/>
        </w:rPr>
      </w:pPr>
      <w:r>
        <w:rPr>
          <w:rFonts w:hint="eastAsia" w:ascii="宋体" w:hAnsi="宋体" w:cs="宋体"/>
          <w:sz w:val="24"/>
        </w:rPr>
        <w:t>名  称</w:t>
      </w:r>
      <w:r>
        <w:rPr>
          <w:rFonts w:hint="eastAsia" w:ascii="宋体" w:hAnsi="宋体" w:cs="宋体"/>
          <w:sz w:val="24"/>
          <w:lang w:val="zh-CN"/>
        </w:rPr>
        <w:t>：</w:t>
      </w:r>
      <w:r>
        <w:rPr>
          <w:rFonts w:hint="eastAsia" w:ascii="宋体" w:hAnsi="宋体" w:cs="宋体"/>
          <w:sz w:val="24"/>
          <w:lang w:eastAsia="zh-CN"/>
        </w:rPr>
        <w:t>大冶市还地桥镇人民政府</w:t>
      </w:r>
    </w:p>
    <w:p w14:paraId="00E1BB49">
      <w:pPr>
        <w:widowControl/>
        <w:spacing w:line="460" w:lineRule="exact"/>
        <w:ind w:firstLine="480" w:firstLineChars="200"/>
        <w:rPr>
          <w:rFonts w:hint="eastAsia" w:ascii="宋体" w:hAnsi="宋体" w:eastAsia="宋体" w:cs="宋体"/>
          <w:sz w:val="24"/>
          <w:lang w:eastAsia="zh-CN"/>
        </w:rPr>
      </w:pPr>
      <w:r>
        <w:rPr>
          <w:rFonts w:hint="eastAsia" w:ascii="宋体" w:hAnsi="宋体" w:cs="宋体"/>
          <w:sz w:val="24"/>
          <w:lang w:val="zh-CN"/>
        </w:rPr>
        <w:t>地  址：</w:t>
      </w:r>
      <w:r>
        <w:rPr>
          <w:rFonts w:hint="eastAsia" w:ascii="宋体" w:hAnsi="宋体" w:eastAsia="宋体" w:cs="宋体"/>
          <w:sz w:val="24"/>
          <w:szCs w:val="24"/>
          <w:lang w:val="en-US" w:eastAsia="zh-CN"/>
        </w:rPr>
        <w:t>大冶市还地桥镇还桥大道19号</w:t>
      </w:r>
    </w:p>
    <w:p w14:paraId="1E178741">
      <w:pPr>
        <w:widowControl/>
        <w:spacing w:line="460" w:lineRule="exact"/>
        <w:ind w:firstLine="480" w:firstLineChars="200"/>
        <w:rPr>
          <w:rFonts w:hint="eastAsia" w:ascii="宋体" w:hAnsi="宋体" w:eastAsia="宋体" w:cs="宋体"/>
          <w:sz w:val="24"/>
          <w:lang w:val="en-US" w:eastAsia="zh-CN"/>
        </w:rPr>
      </w:pPr>
      <w:r>
        <w:rPr>
          <w:rFonts w:hint="eastAsia" w:ascii="宋体" w:hAnsi="宋体" w:cs="宋体"/>
          <w:sz w:val="24"/>
          <w:lang w:val="zh-CN"/>
        </w:rPr>
        <w:t>联系</w:t>
      </w:r>
      <w:r>
        <w:rPr>
          <w:rFonts w:hint="eastAsia" w:ascii="宋体" w:hAnsi="宋体" w:cs="宋体"/>
          <w:sz w:val="24"/>
        </w:rPr>
        <w:t>方式</w:t>
      </w:r>
      <w:r>
        <w:rPr>
          <w:rFonts w:hint="eastAsia" w:ascii="宋体" w:hAnsi="宋体" w:cs="宋体"/>
          <w:sz w:val="24"/>
          <w:lang w:val="zh-CN"/>
        </w:rPr>
        <w:t>：</w:t>
      </w:r>
      <w:r>
        <w:rPr>
          <w:rFonts w:hint="eastAsia" w:ascii="宋体" w:hAnsi="宋体" w:eastAsia="宋体" w:cs="宋体"/>
          <w:sz w:val="24"/>
          <w:lang w:val="en-US" w:eastAsia="zh-CN"/>
        </w:rPr>
        <w:t>胡透福（13972791377）</w:t>
      </w:r>
    </w:p>
    <w:p w14:paraId="03AD8B28">
      <w:pPr>
        <w:widowControl/>
        <w:spacing w:line="460" w:lineRule="exact"/>
        <w:ind w:firstLine="480" w:firstLineChars="200"/>
        <w:rPr>
          <w:rFonts w:ascii="宋体" w:hAnsi="宋体" w:cs="宋体"/>
          <w:sz w:val="24"/>
        </w:rPr>
      </w:pPr>
      <w:r>
        <w:rPr>
          <w:rFonts w:hint="eastAsia" w:ascii="宋体" w:hAnsi="宋体" w:cs="宋体"/>
          <w:sz w:val="24"/>
        </w:rPr>
        <w:t>2、采购代理机构信息</w:t>
      </w:r>
    </w:p>
    <w:p w14:paraId="583D293E">
      <w:pPr>
        <w:widowControl/>
        <w:spacing w:line="460" w:lineRule="exact"/>
        <w:ind w:firstLine="480" w:firstLineChars="200"/>
        <w:rPr>
          <w:rFonts w:hint="default" w:ascii="宋体" w:hAnsi="宋体" w:eastAsia="宋体" w:cs="宋体"/>
          <w:sz w:val="24"/>
          <w:lang w:val="en-US" w:eastAsia="zh-CN"/>
        </w:rPr>
      </w:pPr>
      <w:r>
        <w:rPr>
          <w:rFonts w:hint="eastAsia" w:ascii="宋体" w:hAnsi="宋体" w:cs="宋体"/>
          <w:sz w:val="24"/>
        </w:rPr>
        <w:t>名  称</w:t>
      </w:r>
      <w:r>
        <w:rPr>
          <w:rFonts w:hint="eastAsia" w:ascii="宋体" w:hAnsi="宋体" w:cs="宋体"/>
          <w:sz w:val="24"/>
          <w:lang w:val="zh-CN"/>
        </w:rPr>
        <w:t>：</w:t>
      </w:r>
      <w:r>
        <w:rPr>
          <w:rFonts w:hint="eastAsia" w:ascii="宋体" w:hAnsi="宋体" w:cs="宋体"/>
          <w:sz w:val="24"/>
          <w:lang w:val="en-US" w:eastAsia="zh-CN"/>
        </w:rPr>
        <w:t>黄石鸿立工程项目管理服务有限公司</w:t>
      </w:r>
    </w:p>
    <w:p w14:paraId="58F7AE93">
      <w:pPr>
        <w:widowControl/>
        <w:spacing w:line="460" w:lineRule="exact"/>
        <w:ind w:firstLine="480" w:firstLineChars="200"/>
        <w:rPr>
          <w:rFonts w:hint="default" w:ascii="宋体" w:hAnsi="宋体" w:cs="宋体"/>
          <w:sz w:val="24"/>
          <w:u w:val="single"/>
          <w:lang w:val="en-US" w:eastAsia="zh-CN"/>
        </w:rPr>
      </w:pPr>
      <w:r>
        <w:rPr>
          <w:rFonts w:hint="eastAsia" w:ascii="宋体" w:hAnsi="宋体" w:cs="宋体"/>
          <w:sz w:val="24"/>
          <w:lang w:val="zh-CN" w:eastAsia="zh-CN"/>
        </w:rPr>
        <w:t>地  址：</w:t>
      </w:r>
      <w:r>
        <w:rPr>
          <w:rFonts w:hint="eastAsia" w:ascii="宋体" w:hAnsi="宋体" w:cs="宋体"/>
          <w:color w:val="auto"/>
          <w:sz w:val="24"/>
          <w:szCs w:val="24"/>
          <w:lang w:val="zh-CN" w:eastAsia="zh-CN"/>
        </w:rPr>
        <w:t>大冶市长安南路3-12-2</w:t>
      </w:r>
    </w:p>
    <w:p w14:paraId="44E3117F">
      <w:pPr>
        <w:widowControl/>
        <w:spacing w:line="46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联系方式</w:t>
      </w:r>
      <w:r>
        <w:rPr>
          <w:rFonts w:hint="eastAsia" w:ascii="宋体" w:hAnsi="宋体" w:cs="宋体"/>
          <w:sz w:val="24"/>
          <w:lang w:val="zh-CN" w:eastAsia="zh-CN"/>
        </w:rPr>
        <w:t>：</w:t>
      </w:r>
      <w:r>
        <w:rPr>
          <w:rFonts w:hint="eastAsia" w:ascii="宋体" w:hAnsi="宋体" w:cs="宋体"/>
          <w:color w:val="auto"/>
          <w:sz w:val="24"/>
          <w:szCs w:val="24"/>
          <w:lang w:val="en-US" w:eastAsia="zh-CN"/>
        </w:rPr>
        <w:t>彭工（13451072922）</w:t>
      </w:r>
    </w:p>
    <w:p w14:paraId="061AB2D6">
      <w:pPr>
        <w:widowControl/>
        <w:spacing w:line="46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 </w:t>
      </w:r>
    </w:p>
    <w:p w14:paraId="28E72457">
      <w:pPr>
        <w:widowControl/>
        <w:spacing w:line="460" w:lineRule="exact"/>
        <w:ind w:firstLine="480" w:firstLineChars="200"/>
        <w:rPr>
          <w:rFonts w:ascii="宋体" w:hAnsi="宋体" w:cs="宋体"/>
          <w:sz w:val="24"/>
        </w:rPr>
      </w:pPr>
    </w:p>
    <w:p w14:paraId="67B008D6">
      <w:pPr>
        <w:widowControl/>
        <w:spacing w:line="240" w:lineRule="exact"/>
        <w:rPr>
          <w:rFonts w:ascii="宋体" w:hAnsi="宋体" w:cs="宋体"/>
          <w:b/>
          <w:bCs/>
          <w:sz w:val="32"/>
          <w:szCs w:val="32"/>
        </w:rPr>
      </w:pPr>
    </w:p>
    <w:p w14:paraId="5DE2D3A4">
      <w:pPr>
        <w:ind w:firstLine="480" w:firstLineChars="200"/>
        <w:jc w:val="right"/>
        <w:rPr>
          <w:rFonts w:ascii="宋体" w:hAnsi="宋体" w:cs="宋体"/>
          <w:b/>
          <w:bCs/>
          <w:sz w:val="24"/>
          <w:lang w:val="zh-CN"/>
        </w:rPr>
      </w:pPr>
    </w:p>
    <w:p w14:paraId="01BD79D0">
      <w:pPr>
        <w:spacing w:line="360" w:lineRule="auto"/>
        <w:ind w:firstLine="480" w:firstLineChars="200"/>
        <w:jc w:val="right"/>
        <w:rPr>
          <w:rFonts w:ascii="宋体" w:hAnsi="宋体" w:cs="宋体"/>
          <w:b/>
          <w:bCs/>
          <w:sz w:val="24"/>
          <w:lang w:val="zh-CN"/>
        </w:rPr>
      </w:pPr>
    </w:p>
    <w:p w14:paraId="3801B4B0">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黄石鸿立工程项目管理服务有限公司</w:t>
      </w:r>
    </w:p>
    <w:p w14:paraId="544BDC22">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zh-CN" w:eastAsia="zh-CN"/>
        </w:rPr>
        <w:t>202</w:t>
      </w:r>
      <w:r>
        <w:rPr>
          <w:rFonts w:hint="eastAsia" w:ascii="宋体" w:hAnsi="宋体" w:cs="宋体"/>
          <w:color w:val="auto"/>
          <w:sz w:val="24"/>
          <w:szCs w:val="24"/>
          <w:lang w:val="en-US" w:eastAsia="zh-CN"/>
        </w:rPr>
        <w:t>6</w:t>
      </w:r>
      <w:r>
        <w:rPr>
          <w:rFonts w:hint="eastAsia" w:ascii="宋体" w:hAnsi="宋体" w:cs="宋体"/>
          <w:color w:val="auto"/>
          <w:sz w:val="24"/>
          <w:szCs w:val="24"/>
          <w:lang w:val="zh-CN" w:eastAsia="zh-CN"/>
        </w:rPr>
        <w:t>年</w:t>
      </w:r>
      <w:r>
        <w:rPr>
          <w:rFonts w:hint="eastAsia" w:ascii="宋体" w:hAnsi="宋体" w:cs="宋体"/>
          <w:color w:val="auto"/>
          <w:sz w:val="24"/>
          <w:szCs w:val="24"/>
          <w:lang w:val="en-US" w:eastAsia="zh-CN"/>
        </w:rPr>
        <w:t>7</w:t>
      </w:r>
      <w:r>
        <w:rPr>
          <w:rFonts w:hint="eastAsia" w:ascii="宋体" w:hAnsi="宋体" w:cs="宋体"/>
          <w:color w:val="auto"/>
          <w:sz w:val="24"/>
          <w:szCs w:val="24"/>
          <w:lang w:val="zh-CN" w:eastAsia="zh-CN"/>
        </w:rPr>
        <w:t>月</w:t>
      </w:r>
      <w:r>
        <w:rPr>
          <w:rFonts w:hint="eastAsia" w:ascii="宋体" w:hAnsi="宋体" w:cs="宋体"/>
          <w:color w:val="auto"/>
          <w:sz w:val="24"/>
          <w:szCs w:val="24"/>
          <w:lang w:val="en-US" w:eastAsia="zh-CN"/>
        </w:rPr>
        <w:t>13</w:t>
      </w:r>
      <w:r>
        <w:rPr>
          <w:rFonts w:hint="eastAsia" w:ascii="宋体" w:hAnsi="宋体" w:cs="宋体"/>
          <w:color w:val="auto"/>
          <w:sz w:val="24"/>
          <w:szCs w:val="24"/>
          <w:lang w:val="zh-CN" w:eastAsia="zh-CN"/>
        </w:rPr>
        <w:t>日</w:t>
      </w:r>
    </w:p>
    <w:p w14:paraId="4A93A6EA">
      <w:pPr>
        <w:pStyle w:val="23"/>
        <w:keepNext w:val="0"/>
        <w:keepLines w:val="0"/>
        <w:pageBreakBefore w:val="0"/>
        <w:kinsoku/>
        <w:wordWrap/>
        <w:overflowPunct/>
        <w:topLinePunct w:val="0"/>
        <w:autoSpaceDE/>
        <w:autoSpaceDN/>
        <w:bidi w:val="0"/>
        <w:adjustRightInd/>
        <w:spacing w:line="360" w:lineRule="auto"/>
        <w:jc w:val="right"/>
        <w:textAlignment w:val="auto"/>
        <w:rPr>
          <w:rFonts w:hint="eastAsia" w:ascii="宋体" w:hAnsi="宋体" w:cs="宋体"/>
          <w:b/>
          <w:sz w:val="28"/>
          <w:szCs w:val="28"/>
        </w:rPr>
      </w:pPr>
    </w:p>
    <w:p w14:paraId="6499273B">
      <w:pPr>
        <w:keepNext w:val="0"/>
        <w:keepLines w:val="0"/>
        <w:pageBreakBefore w:val="0"/>
        <w:kinsoku/>
        <w:wordWrap/>
        <w:overflowPunct/>
        <w:topLinePunct w:val="0"/>
        <w:autoSpaceDE/>
        <w:autoSpaceDN/>
        <w:bidi w:val="0"/>
        <w:adjustRightInd/>
        <w:spacing w:line="360" w:lineRule="auto"/>
        <w:jc w:val="right"/>
        <w:textAlignment w:val="auto"/>
        <w:rPr>
          <w:rFonts w:hint="eastAsia"/>
        </w:rPr>
      </w:pPr>
    </w:p>
    <w:p w14:paraId="721BB436">
      <w:pPr>
        <w:pStyle w:val="23"/>
        <w:keepNext w:val="0"/>
        <w:keepLines w:val="0"/>
        <w:pageBreakBefore w:val="0"/>
        <w:kinsoku/>
        <w:wordWrap/>
        <w:overflowPunct/>
        <w:topLinePunct w:val="0"/>
        <w:autoSpaceDE/>
        <w:autoSpaceDN/>
        <w:bidi w:val="0"/>
        <w:adjustRightInd/>
        <w:spacing w:line="360" w:lineRule="auto"/>
        <w:jc w:val="right"/>
        <w:textAlignment w:val="auto"/>
        <w:rPr>
          <w:rFonts w:hint="eastAsia"/>
        </w:rPr>
      </w:pPr>
    </w:p>
    <w:p w14:paraId="2B5BCF6C">
      <w:pPr>
        <w:rPr>
          <w:rFonts w:hint="eastAsia"/>
        </w:rPr>
      </w:pPr>
    </w:p>
    <w:p w14:paraId="565E929C">
      <w:pPr>
        <w:pStyle w:val="23"/>
        <w:rPr>
          <w:rFonts w:hint="eastAsia"/>
        </w:rPr>
      </w:pPr>
    </w:p>
    <w:p w14:paraId="50B02BE4">
      <w:pPr>
        <w:rPr>
          <w:rFonts w:hint="eastAsia"/>
        </w:rPr>
      </w:pPr>
    </w:p>
    <w:p w14:paraId="3F797774">
      <w:pPr>
        <w:pStyle w:val="23"/>
        <w:rPr>
          <w:rFonts w:hint="eastAsia"/>
        </w:rPr>
      </w:pPr>
    </w:p>
    <w:p w14:paraId="3C333CCE">
      <w:pPr>
        <w:rPr>
          <w:rFonts w:hint="eastAsia"/>
        </w:rPr>
      </w:pPr>
    </w:p>
    <w:p w14:paraId="289C7B88">
      <w:pPr>
        <w:rPr>
          <w:rFonts w:hint="eastAsia" w:ascii="宋体" w:hAnsi="宋体" w:cs="宋体"/>
          <w:b/>
          <w:sz w:val="28"/>
          <w:szCs w:val="28"/>
        </w:rPr>
      </w:pPr>
    </w:p>
    <w:p w14:paraId="0319D177">
      <w:pPr>
        <w:rPr>
          <w:rFonts w:hint="eastAsia"/>
          <w:sz w:val="32"/>
          <w:szCs w:val="32"/>
          <w:lang w:val="hr-HR"/>
        </w:rPr>
      </w:pPr>
      <w:bookmarkStart w:id="2" w:name="_Toc30009"/>
      <w:bookmarkStart w:id="3" w:name="_Toc5515"/>
      <w:r>
        <w:rPr>
          <w:rFonts w:hint="eastAsia"/>
          <w:sz w:val="32"/>
          <w:szCs w:val="32"/>
          <w:lang w:val="hr-HR"/>
        </w:rPr>
        <w:br w:type="page"/>
      </w:r>
    </w:p>
    <w:p w14:paraId="218C94D1">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2"/>
          <w:szCs w:val="32"/>
          <w:lang w:val="hr-HR"/>
        </w:rPr>
      </w:pPr>
      <w:r>
        <w:rPr>
          <w:rFonts w:hint="eastAsia"/>
          <w:sz w:val="32"/>
          <w:szCs w:val="32"/>
          <w:lang w:val="hr-HR"/>
        </w:rPr>
        <w:t>第二章  磋商须知</w:t>
      </w:r>
      <w:bookmarkEnd w:id="2"/>
      <w:bookmarkEnd w:id="3"/>
    </w:p>
    <w:p w14:paraId="623DAAC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sz w:val="28"/>
          <w:szCs w:val="28"/>
        </w:rPr>
      </w:pPr>
      <w:r>
        <w:rPr>
          <w:rFonts w:hint="eastAsia" w:ascii="宋体" w:hAnsi="宋体" w:cs="宋体"/>
          <w:sz w:val="28"/>
          <w:szCs w:val="28"/>
          <w:u w:val="single"/>
        </w:rPr>
        <w:t>磋商须知前附表</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14:paraId="53F9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shd w:val="clear" w:color="auto" w:fill="EEECE1" w:themeFill="background2"/>
            <w:vAlign w:val="center"/>
          </w:tcPr>
          <w:p w14:paraId="7590CDF2">
            <w:pPr>
              <w:widowControl/>
              <w:jc w:val="center"/>
              <w:rPr>
                <w:rFonts w:ascii="宋体" w:hAnsi="宋体" w:cs="宋体"/>
                <w:b/>
                <w:szCs w:val="21"/>
              </w:rPr>
            </w:pPr>
            <w:r>
              <w:rPr>
                <w:rFonts w:hint="eastAsia" w:ascii="宋体" w:hAnsi="宋体" w:cs="宋体"/>
                <w:b/>
                <w:szCs w:val="21"/>
              </w:rPr>
              <w:t>项号</w:t>
            </w:r>
          </w:p>
        </w:tc>
        <w:tc>
          <w:tcPr>
            <w:tcW w:w="1701" w:type="dxa"/>
            <w:shd w:val="clear" w:color="auto" w:fill="EEECE1" w:themeFill="background2"/>
            <w:vAlign w:val="center"/>
          </w:tcPr>
          <w:p w14:paraId="7915E58E">
            <w:pPr>
              <w:widowControl/>
              <w:jc w:val="center"/>
              <w:rPr>
                <w:rFonts w:ascii="宋体" w:hAnsi="宋体" w:cs="宋体"/>
                <w:b/>
                <w:szCs w:val="21"/>
              </w:rPr>
            </w:pPr>
            <w:r>
              <w:rPr>
                <w:rFonts w:hint="eastAsia" w:ascii="宋体" w:hAnsi="宋体" w:cs="宋体"/>
                <w:b/>
                <w:szCs w:val="21"/>
              </w:rPr>
              <w:t>类别</w:t>
            </w:r>
          </w:p>
        </w:tc>
        <w:tc>
          <w:tcPr>
            <w:tcW w:w="6633" w:type="dxa"/>
            <w:shd w:val="clear" w:color="auto" w:fill="EEECE1" w:themeFill="background2"/>
            <w:vAlign w:val="center"/>
          </w:tcPr>
          <w:p w14:paraId="002BAC2E">
            <w:pPr>
              <w:widowControl/>
              <w:jc w:val="center"/>
              <w:rPr>
                <w:rFonts w:ascii="宋体" w:hAnsi="宋体" w:cs="宋体"/>
                <w:b/>
                <w:szCs w:val="21"/>
              </w:rPr>
            </w:pPr>
            <w:r>
              <w:rPr>
                <w:rFonts w:hint="eastAsia" w:ascii="宋体" w:hAnsi="宋体" w:cs="宋体"/>
                <w:b/>
                <w:szCs w:val="21"/>
              </w:rPr>
              <w:t>内容</w:t>
            </w:r>
          </w:p>
        </w:tc>
      </w:tr>
      <w:tr w14:paraId="338A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76" w:hRule="atLeast"/>
          <w:jc w:val="center"/>
        </w:trPr>
        <w:tc>
          <w:tcPr>
            <w:tcW w:w="737" w:type="dxa"/>
            <w:vAlign w:val="center"/>
          </w:tcPr>
          <w:p w14:paraId="3E2012DF">
            <w:pPr>
              <w:widowControl/>
              <w:jc w:val="center"/>
              <w:rPr>
                <w:rFonts w:ascii="宋体" w:hAnsi="宋体" w:cs="宋体"/>
                <w:b/>
                <w:szCs w:val="21"/>
              </w:rPr>
            </w:pPr>
            <w:r>
              <w:rPr>
                <w:rFonts w:hint="eastAsia" w:ascii="宋体" w:hAnsi="宋体" w:cs="宋体"/>
                <w:b/>
                <w:szCs w:val="21"/>
              </w:rPr>
              <w:t>1</w:t>
            </w:r>
          </w:p>
        </w:tc>
        <w:tc>
          <w:tcPr>
            <w:tcW w:w="1701" w:type="dxa"/>
            <w:vAlign w:val="center"/>
          </w:tcPr>
          <w:p w14:paraId="345F9319">
            <w:pPr>
              <w:pStyle w:val="20"/>
              <w:widowControl/>
              <w:jc w:val="center"/>
              <w:rPr>
                <w:rFonts w:hAnsi="宋体" w:cs="宋体"/>
              </w:rPr>
            </w:pPr>
            <w:r>
              <w:rPr>
                <w:rFonts w:hint="eastAsia" w:hAnsi="宋体" w:cs="宋体"/>
              </w:rPr>
              <w:t>项目名称</w:t>
            </w:r>
          </w:p>
        </w:tc>
        <w:tc>
          <w:tcPr>
            <w:tcW w:w="6633" w:type="dxa"/>
            <w:vAlign w:val="center"/>
          </w:tcPr>
          <w:p w14:paraId="6F88A2BD">
            <w:pPr>
              <w:widowControl/>
              <w:rPr>
                <w:rFonts w:ascii="宋体" w:hAnsi="宋体" w:cs="宋体"/>
                <w:szCs w:val="21"/>
                <w:highlight w:val="none"/>
                <w:u w:val="none"/>
              </w:rPr>
            </w:pPr>
            <w:r>
              <w:rPr>
                <w:rFonts w:hint="eastAsia" w:ascii="宋体" w:hAnsi="宋体" w:cs="宋体"/>
                <w:kern w:val="2"/>
                <w:sz w:val="21"/>
                <w:szCs w:val="21"/>
                <w:lang w:val="zh-CN" w:eastAsia="zh-CN" w:bidi="ar-SA"/>
              </w:rPr>
              <w:t>还地桥镇桂树水泥厂及周边区域场地平整项目地质勘查及砂石料综合利用方案编制费服务</w:t>
            </w:r>
          </w:p>
        </w:tc>
      </w:tr>
      <w:tr w14:paraId="0E81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94" w:hRule="atLeast"/>
          <w:jc w:val="center"/>
        </w:trPr>
        <w:tc>
          <w:tcPr>
            <w:tcW w:w="737" w:type="dxa"/>
            <w:vAlign w:val="center"/>
          </w:tcPr>
          <w:p w14:paraId="3508A48F">
            <w:pPr>
              <w:widowControl/>
              <w:jc w:val="center"/>
              <w:rPr>
                <w:rFonts w:ascii="宋体" w:hAnsi="宋体" w:cs="宋体"/>
                <w:b/>
                <w:szCs w:val="21"/>
              </w:rPr>
            </w:pPr>
            <w:r>
              <w:rPr>
                <w:rFonts w:hint="eastAsia" w:ascii="宋体" w:hAnsi="宋体" w:cs="宋体"/>
                <w:b/>
                <w:szCs w:val="21"/>
              </w:rPr>
              <w:t>2</w:t>
            </w:r>
          </w:p>
        </w:tc>
        <w:tc>
          <w:tcPr>
            <w:tcW w:w="1701" w:type="dxa"/>
            <w:vAlign w:val="center"/>
          </w:tcPr>
          <w:p w14:paraId="0C41A458">
            <w:pPr>
              <w:pStyle w:val="20"/>
              <w:widowControl/>
              <w:jc w:val="center"/>
              <w:rPr>
                <w:rFonts w:hAnsi="宋体" w:cs="宋体"/>
              </w:rPr>
            </w:pPr>
            <w:r>
              <w:rPr>
                <w:rFonts w:hint="eastAsia" w:hAnsi="宋体" w:cs="宋体"/>
              </w:rPr>
              <w:t>项目地点</w:t>
            </w:r>
          </w:p>
        </w:tc>
        <w:tc>
          <w:tcPr>
            <w:tcW w:w="6633" w:type="dxa"/>
            <w:vAlign w:val="center"/>
          </w:tcPr>
          <w:p w14:paraId="009AFDC0">
            <w:pPr>
              <w:pStyle w:val="20"/>
              <w:widowControl/>
              <w:rPr>
                <w:rFonts w:hint="eastAsia" w:hAnsi="宋体" w:eastAsia="宋体" w:cs="宋体"/>
                <w:lang w:eastAsia="zh-CN"/>
              </w:rPr>
            </w:pPr>
            <w:r>
              <w:rPr>
                <w:rFonts w:hint="eastAsia" w:hAnsi="宋体" w:cs="宋体"/>
              </w:rPr>
              <w:t>大冶市还地桥镇</w:t>
            </w:r>
          </w:p>
        </w:tc>
      </w:tr>
      <w:tr w14:paraId="3CD2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269548DA">
            <w:pPr>
              <w:widowControl/>
              <w:jc w:val="center"/>
              <w:rPr>
                <w:rFonts w:ascii="宋体" w:hAnsi="宋体" w:cs="宋体"/>
                <w:b/>
                <w:szCs w:val="21"/>
              </w:rPr>
            </w:pPr>
            <w:r>
              <w:rPr>
                <w:rFonts w:hint="eastAsia" w:ascii="宋体" w:hAnsi="宋体" w:cs="宋体"/>
                <w:b/>
                <w:szCs w:val="21"/>
              </w:rPr>
              <w:t>3</w:t>
            </w:r>
          </w:p>
        </w:tc>
        <w:tc>
          <w:tcPr>
            <w:tcW w:w="1701" w:type="dxa"/>
            <w:vAlign w:val="center"/>
          </w:tcPr>
          <w:p w14:paraId="16C7F1C6">
            <w:pPr>
              <w:pStyle w:val="20"/>
              <w:widowControl/>
              <w:jc w:val="center"/>
              <w:rPr>
                <w:rFonts w:hAnsi="宋体" w:cs="宋体"/>
              </w:rPr>
            </w:pPr>
            <w:r>
              <w:rPr>
                <w:rFonts w:hint="eastAsia" w:hAnsi="宋体" w:cs="宋体"/>
              </w:rPr>
              <w:t>采购内容</w:t>
            </w:r>
          </w:p>
        </w:tc>
        <w:tc>
          <w:tcPr>
            <w:tcW w:w="6633" w:type="dxa"/>
            <w:vAlign w:val="center"/>
          </w:tcPr>
          <w:p w14:paraId="66B782CE">
            <w:pPr>
              <w:pStyle w:val="20"/>
              <w:widowControl/>
              <w:rPr>
                <w:rFonts w:hAnsi="宋体" w:cs="宋体"/>
              </w:rPr>
            </w:pPr>
            <w:r>
              <w:rPr>
                <w:rFonts w:hint="eastAsia" w:hAnsi="宋体" w:cs="宋体"/>
                <w:lang w:val="zh-CN"/>
              </w:rPr>
              <w:t>详见“第三章 项目技术、服务及商务要求”</w:t>
            </w:r>
          </w:p>
        </w:tc>
      </w:tr>
      <w:tr w14:paraId="71F4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81" w:hRule="atLeast"/>
          <w:jc w:val="center"/>
        </w:trPr>
        <w:tc>
          <w:tcPr>
            <w:tcW w:w="737" w:type="dxa"/>
            <w:vAlign w:val="center"/>
          </w:tcPr>
          <w:p w14:paraId="46483910">
            <w:pPr>
              <w:widowControl/>
              <w:jc w:val="center"/>
              <w:rPr>
                <w:rFonts w:ascii="宋体" w:hAnsi="宋体" w:cs="宋体"/>
                <w:b/>
                <w:szCs w:val="21"/>
              </w:rPr>
            </w:pPr>
            <w:r>
              <w:rPr>
                <w:rFonts w:hint="eastAsia" w:ascii="宋体" w:hAnsi="宋体" w:cs="宋体"/>
                <w:b/>
                <w:szCs w:val="21"/>
              </w:rPr>
              <w:t>4</w:t>
            </w:r>
          </w:p>
        </w:tc>
        <w:tc>
          <w:tcPr>
            <w:tcW w:w="1701" w:type="dxa"/>
            <w:vAlign w:val="center"/>
          </w:tcPr>
          <w:p w14:paraId="0B3E2C4A">
            <w:pPr>
              <w:pStyle w:val="20"/>
              <w:widowControl/>
              <w:jc w:val="center"/>
              <w:rPr>
                <w:rFonts w:hAnsi="宋体" w:cs="宋体"/>
              </w:rPr>
            </w:pPr>
            <w:r>
              <w:rPr>
                <w:rFonts w:hint="eastAsia" w:hAnsi="宋体" w:cs="宋体"/>
              </w:rPr>
              <w:t>付款方式</w:t>
            </w:r>
          </w:p>
        </w:tc>
        <w:tc>
          <w:tcPr>
            <w:tcW w:w="6633" w:type="dxa"/>
            <w:vAlign w:val="center"/>
          </w:tcPr>
          <w:p w14:paraId="07835353">
            <w:pPr>
              <w:pStyle w:val="42"/>
              <w:widowControl/>
              <w:rPr>
                <w:rFonts w:hint="default" w:ascii="宋体" w:hAnsi="宋体" w:eastAsia="宋体" w:cs="宋体"/>
                <w:kern w:val="2"/>
                <w:szCs w:val="21"/>
                <w:lang w:val="en-US" w:eastAsia="zh-CN"/>
              </w:rPr>
            </w:pPr>
            <w:r>
              <w:rPr>
                <w:rFonts w:hint="eastAsia" w:ascii="宋体" w:hAnsi="宋体" w:eastAsia="宋体" w:cs="宋体"/>
                <w:kern w:val="2"/>
                <w:szCs w:val="21"/>
                <w:lang w:val="en-US" w:eastAsia="zh-CN"/>
              </w:rPr>
              <w:t>以双方签订的合同约定为准</w:t>
            </w:r>
          </w:p>
        </w:tc>
      </w:tr>
      <w:tr w14:paraId="3426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618A25B1">
            <w:pPr>
              <w:widowControl/>
              <w:jc w:val="center"/>
              <w:rPr>
                <w:rFonts w:ascii="宋体" w:hAnsi="宋体" w:cs="宋体"/>
                <w:b/>
                <w:szCs w:val="21"/>
              </w:rPr>
            </w:pPr>
            <w:r>
              <w:rPr>
                <w:rFonts w:hint="eastAsia" w:ascii="宋体" w:hAnsi="宋体" w:cs="宋体"/>
                <w:b/>
                <w:szCs w:val="21"/>
              </w:rPr>
              <w:t>5</w:t>
            </w:r>
          </w:p>
        </w:tc>
        <w:tc>
          <w:tcPr>
            <w:tcW w:w="1701" w:type="dxa"/>
            <w:vAlign w:val="center"/>
          </w:tcPr>
          <w:p w14:paraId="48FA77B1">
            <w:pPr>
              <w:pStyle w:val="20"/>
              <w:widowControl/>
              <w:jc w:val="center"/>
              <w:rPr>
                <w:rFonts w:hAnsi="宋体" w:cs="宋体"/>
              </w:rPr>
            </w:pPr>
            <w:r>
              <w:rPr>
                <w:rFonts w:hint="eastAsia" w:hAnsi="宋体" w:cs="宋体"/>
              </w:rPr>
              <w:t>资金来源</w:t>
            </w:r>
          </w:p>
        </w:tc>
        <w:tc>
          <w:tcPr>
            <w:tcW w:w="6633" w:type="dxa"/>
            <w:vAlign w:val="center"/>
          </w:tcPr>
          <w:p w14:paraId="327D5BBB">
            <w:pPr>
              <w:pStyle w:val="20"/>
              <w:widowControl/>
              <w:rPr>
                <w:rFonts w:hint="eastAsia" w:hAnsi="宋体" w:eastAsia="宋体" w:cs="宋体"/>
                <w:lang w:val="en-US" w:eastAsia="zh-CN"/>
              </w:rPr>
            </w:pPr>
            <w:r>
              <w:rPr>
                <w:rFonts w:hint="eastAsia" w:hAnsi="宋体" w:cs="宋体"/>
                <w:highlight w:val="none"/>
              </w:rPr>
              <w:t>自筹</w:t>
            </w:r>
          </w:p>
        </w:tc>
      </w:tr>
      <w:tr w14:paraId="7B13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63804D9F">
            <w:pPr>
              <w:widowControl/>
              <w:jc w:val="center"/>
              <w:rPr>
                <w:rFonts w:ascii="宋体" w:hAnsi="宋体" w:cs="宋体"/>
                <w:b/>
                <w:szCs w:val="21"/>
              </w:rPr>
            </w:pPr>
            <w:r>
              <w:rPr>
                <w:rFonts w:hint="eastAsia" w:ascii="宋体" w:hAnsi="宋体" w:cs="宋体"/>
                <w:b/>
                <w:szCs w:val="21"/>
              </w:rPr>
              <w:t>6</w:t>
            </w:r>
          </w:p>
        </w:tc>
        <w:tc>
          <w:tcPr>
            <w:tcW w:w="1701" w:type="dxa"/>
            <w:vAlign w:val="center"/>
          </w:tcPr>
          <w:p w14:paraId="1D9C1FF4">
            <w:pPr>
              <w:pStyle w:val="20"/>
              <w:widowControl/>
              <w:jc w:val="center"/>
              <w:rPr>
                <w:rFonts w:hAnsi="宋体" w:cs="宋体"/>
              </w:rPr>
            </w:pPr>
            <w:r>
              <w:rPr>
                <w:rFonts w:hint="eastAsia" w:hAnsi="宋体" w:cs="宋体"/>
              </w:rPr>
              <w:t>质量目标</w:t>
            </w:r>
          </w:p>
        </w:tc>
        <w:tc>
          <w:tcPr>
            <w:tcW w:w="6633" w:type="dxa"/>
            <w:vAlign w:val="center"/>
          </w:tcPr>
          <w:p w14:paraId="0CDBAE51">
            <w:pPr>
              <w:pStyle w:val="20"/>
              <w:widowControl/>
              <w:rPr>
                <w:rFonts w:hint="eastAsia" w:hAnsi="宋体" w:eastAsia="宋体" w:cs="宋体"/>
                <w:lang w:eastAsia="zh-CN"/>
              </w:rPr>
            </w:pPr>
            <w:r>
              <w:rPr>
                <w:rFonts w:hint="eastAsia" w:hAnsi="宋体" w:cs="宋体"/>
              </w:rPr>
              <w:t>达到国家、部门或省市级现行相关要求法律、法规和标准的要求</w:t>
            </w:r>
          </w:p>
        </w:tc>
      </w:tr>
      <w:tr w14:paraId="5311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3285DB34">
            <w:pPr>
              <w:widowControl/>
              <w:jc w:val="center"/>
              <w:rPr>
                <w:rFonts w:ascii="宋体" w:hAnsi="宋体" w:cs="宋体"/>
                <w:b/>
                <w:szCs w:val="21"/>
              </w:rPr>
            </w:pPr>
            <w:r>
              <w:rPr>
                <w:rFonts w:hint="eastAsia" w:ascii="宋体" w:hAnsi="宋体" w:cs="宋体"/>
                <w:b/>
                <w:szCs w:val="21"/>
              </w:rPr>
              <w:t>7</w:t>
            </w:r>
          </w:p>
        </w:tc>
        <w:tc>
          <w:tcPr>
            <w:tcW w:w="1701" w:type="dxa"/>
            <w:vAlign w:val="center"/>
          </w:tcPr>
          <w:p w14:paraId="274008B3">
            <w:pPr>
              <w:pStyle w:val="20"/>
              <w:widowControl/>
              <w:jc w:val="center"/>
              <w:rPr>
                <w:rFonts w:hAnsi="宋体" w:cs="宋体"/>
              </w:rPr>
            </w:pPr>
            <w:r>
              <w:rPr>
                <w:rFonts w:hint="eastAsia" w:hAnsi="宋体" w:cs="宋体"/>
              </w:rPr>
              <w:t>质保期</w:t>
            </w:r>
          </w:p>
        </w:tc>
        <w:tc>
          <w:tcPr>
            <w:tcW w:w="6633" w:type="dxa"/>
            <w:vAlign w:val="center"/>
          </w:tcPr>
          <w:p w14:paraId="0D65A040">
            <w:pPr>
              <w:pStyle w:val="20"/>
              <w:widowControl/>
              <w:rPr>
                <w:rFonts w:hint="eastAsia" w:hAnsi="宋体" w:eastAsia="宋体" w:cs="宋体"/>
                <w:lang w:eastAsia="zh-CN"/>
              </w:rPr>
            </w:pPr>
            <w:r>
              <w:rPr>
                <w:rFonts w:hint="eastAsia" w:hAnsi="宋体" w:cs="宋体"/>
                <w:lang w:val="en-US" w:eastAsia="zh-CN"/>
              </w:rPr>
              <w:t>/</w:t>
            </w:r>
          </w:p>
        </w:tc>
      </w:tr>
      <w:tr w14:paraId="32A8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7A005AF6">
            <w:pPr>
              <w:widowControl/>
              <w:jc w:val="center"/>
              <w:rPr>
                <w:rFonts w:ascii="宋体" w:hAnsi="宋体" w:cs="宋体"/>
                <w:b/>
                <w:szCs w:val="21"/>
              </w:rPr>
            </w:pPr>
            <w:r>
              <w:rPr>
                <w:rFonts w:hint="eastAsia" w:ascii="宋体" w:hAnsi="宋体" w:cs="宋体"/>
                <w:b/>
                <w:szCs w:val="21"/>
              </w:rPr>
              <w:t>8</w:t>
            </w:r>
          </w:p>
        </w:tc>
        <w:tc>
          <w:tcPr>
            <w:tcW w:w="1701" w:type="dxa"/>
            <w:vAlign w:val="center"/>
          </w:tcPr>
          <w:p w14:paraId="5B4AE4A8">
            <w:pPr>
              <w:pStyle w:val="20"/>
              <w:widowControl/>
              <w:jc w:val="center"/>
              <w:rPr>
                <w:rFonts w:hAnsi="宋体" w:cs="宋体"/>
              </w:rPr>
            </w:pPr>
            <w:r>
              <w:rPr>
                <w:rFonts w:hint="eastAsia" w:hAnsi="宋体" w:cs="宋体"/>
                <w:lang w:val="zh-CN"/>
              </w:rPr>
              <w:t>履</w:t>
            </w:r>
            <w:r>
              <w:rPr>
                <w:rFonts w:hint="eastAsia" w:hAnsi="宋体" w:cs="宋体"/>
              </w:rPr>
              <w:t>约</w:t>
            </w:r>
            <w:r>
              <w:rPr>
                <w:rFonts w:hint="eastAsia" w:hAnsi="宋体" w:cs="宋体"/>
                <w:lang w:val="zh-CN"/>
              </w:rPr>
              <w:t>期限</w:t>
            </w:r>
          </w:p>
        </w:tc>
        <w:tc>
          <w:tcPr>
            <w:tcW w:w="6633" w:type="dxa"/>
            <w:vAlign w:val="center"/>
          </w:tcPr>
          <w:p w14:paraId="1FD10A01">
            <w:pPr>
              <w:widowControl/>
              <w:rPr>
                <w:rFonts w:hint="default" w:ascii="宋体" w:hAnsi="宋体" w:eastAsia="宋体" w:cs="宋体"/>
                <w:szCs w:val="21"/>
                <w:lang w:val="en-US" w:eastAsia="zh-CN"/>
              </w:rPr>
            </w:pPr>
            <w:r>
              <w:rPr>
                <w:rFonts w:hint="eastAsia" w:ascii="宋体" w:hAnsi="宋体" w:cs="宋体"/>
                <w:kern w:val="2"/>
                <w:sz w:val="21"/>
                <w:szCs w:val="21"/>
                <w:lang w:val="en-US" w:eastAsia="zh-CN" w:bidi="ar-SA"/>
              </w:rPr>
              <w:t>20日历天</w:t>
            </w:r>
          </w:p>
        </w:tc>
      </w:tr>
      <w:tr w14:paraId="5502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86" w:hRule="atLeast"/>
          <w:jc w:val="center"/>
        </w:trPr>
        <w:tc>
          <w:tcPr>
            <w:tcW w:w="737" w:type="dxa"/>
            <w:vAlign w:val="center"/>
          </w:tcPr>
          <w:p w14:paraId="17DE1D6F">
            <w:pPr>
              <w:widowControl/>
              <w:jc w:val="center"/>
              <w:rPr>
                <w:rFonts w:ascii="宋体" w:hAnsi="宋体" w:cs="宋体"/>
                <w:b/>
                <w:szCs w:val="21"/>
              </w:rPr>
            </w:pPr>
            <w:r>
              <w:rPr>
                <w:rFonts w:hint="eastAsia" w:ascii="宋体" w:hAnsi="宋体" w:cs="宋体"/>
                <w:b/>
                <w:szCs w:val="21"/>
              </w:rPr>
              <w:t>9</w:t>
            </w:r>
          </w:p>
        </w:tc>
        <w:tc>
          <w:tcPr>
            <w:tcW w:w="1701" w:type="dxa"/>
            <w:vAlign w:val="center"/>
          </w:tcPr>
          <w:p w14:paraId="03C48263">
            <w:pPr>
              <w:pStyle w:val="20"/>
              <w:widowControl/>
              <w:jc w:val="center"/>
              <w:rPr>
                <w:rFonts w:hAnsi="宋体" w:cs="宋体"/>
              </w:rPr>
            </w:pPr>
            <w:r>
              <w:rPr>
                <w:rFonts w:hint="eastAsia" w:hAnsi="宋体" w:cs="宋体"/>
              </w:rPr>
              <w:t>供应商</w:t>
            </w:r>
          </w:p>
          <w:p w14:paraId="1C566BAC">
            <w:pPr>
              <w:pStyle w:val="20"/>
              <w:widowControl/>
              <w:jc w:val="center"/>
              <w:rPr>
                <w:rFonts w:hAnsi="宋体" w:cs="宋体"/>
              </w:rPr>
            </w:pPr>
            <w:r>
              <w:rPr>
                <w:rFonts w:hint="eastAsia" w:hAnsi="宋体" w:cs="宋体"/>
              </w:rPr>
              <w:t>资质要求</w:t>
            </w:r>
          </w:p>
        </w:tc>
        <w:tc>
          <w:tcPr>
            <w:tcW w:w="6633" w:type="dxa"/>
            <w:vAlign w:val="center"/>
          </w:tcPr>
          <w:p w14:paraId="7DC59D4D">
            <w:pPr>
              <w:widowControl/>
              <w:rPr>
                <w:rFonts w:ascii="宋体" w:hAnsi="宋体" w:cs="宋体"/>
                <w:szCs w:val="21"/>
              </w:rPr>
            </w:pPr>
            <w:r>
              <w:rPr>
                <w:rFonts w:hint="eastAsia" w:ascii="宋体" w:hAnsi="宋体" w:cs="宋体"/>
                <w:szCs w:val="21"/>
              </w:rPr>
              <w:t>详见磋商文件第一章第二款“申请人的资格要求”</w:t>
            </w:r>
          </w:p>
        </w:tc>
      </w:tr>
      <w:tr w14:paraId="684C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5DCFDDB2">
            <w:pPr>
              <w:widowControl/>
              <w:jc w:val="center"/>
              <w:rPr>
                <w:rFonts w:ascii="宋体" w:hAnsi="宋体" w:cs="宋体"/>
                <w:b/>
                <w:szCs w:val="21"/>
              </w:rPr>
            </w:pPr>
            <w:r>
              <w:rPr>
                <w:rFonts w:hint="eastAsia" w:ascii="宋体" w:hAnsi="宋体" w:cs="宋体"/>
                <w:b/>
                <w:szCs w:val="21"/>
              </w:rPr>
              <w:t>10</w:t>
            </w:r>
          </w:p>
        </w:tc>
        <w:tc>
          <w:tcPr>
            <w:tcW w:w="1701" w:type="dxa"/>
            <w:vAlign w:val="center"/>
          </w:tcPr>
          <w:p w14:paraId="426B6864">
            <w:pPr>
              <w:pStyle w:val="20"/>
              <w:widowControl/>
              <w:jc w:val="center"/>
              <w:rPr>
                <w:rFonts w:hAnsi="宋体" w:cs="宋体"/>
              </w:rPr>
            </w:pPr>
            <w:r>
              <w:rPr>
                <w:rFonts w:hint="eastAsia" w:hAnsi="宋体" w:cs="宋体"/>
              </w:rPr>
              <w:t>投标有效期</w:t>
            </w:r>
          </w:p>
        </w:tc>
        <w:tc>
          <w:tcPr>
            <w:tcW w:w="6633" w:type="dxa"/>
            <w:vAlign w:val="center"/>
          </w:tcPr>
          <w:p w14:paraId="1E7BAA87">
            <w:pPr>
              <w:pStyle w:val="20"/>
              <w:widowControl/>
              <w:rPr>
                <w:rFonts w:hint="eastAsia" w:hAnsi="宋体" w:eastAsia="宋体" w:cs="宋体"/>
                <w:lang w:eastAsia="zh-CN"/>
              </w:rPr>
            </w:pPr>
            <w:r>
              <w:rPr>
                <w:rFonts w:hint="eastAsia" w:hAnsi="宋体" w:cs="宋体"/>
              </w:rPr>
              <w:t>60日历天（从递交响应文件截止之日算起）</w:t>
            </w:r>
          </w:p>
        </w:tc>
      </w:tr>
      <w:tr w14:paraId="1AD0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21981F1B">
            <w:pPr>
              <w:widowControl/>
              <w:jc w:val="center"/>
              <w:rPr>
                <w:rFonts w:ascii="宋体" w:hAnsi="宋体" w:cs="宋体"/>
                <w:b/>
                <w:szCs w:val="21"/>
              </w:rPr>
            </w:pPr>
            <w:r>
              <w:rPr>
                <w:rFonts w:hint="eastAsia" w:ascii="宋体" w:hAnsi="宋体" w:cs="宋体"/>
                <w:b/>
                <w:szCs w:val="21"/>
              </w:rPr>
              <w:t>11</w:t>
            </w:r>
          </w:p>
        </w:tc>
        <w:tc>
          <w:tcPr>
            <w:tcW w:w="1701" w:type="dxa"/>
            <w:vAlign w:val="center"/>
          </w:tcPr>
          <w:p w14:paraId="29DB860A">
            <w:pPr>
              <w:pStyle w:val="20"/>
              <w:widowControl/>
              <w:jc w:val="center"/>
              <w:rPr>
                <w:rFonts w:hAnsi="宋体" w:cs="宋体"/>
              </w:rPr>
            </w:pPr>
            <w:r>
              <w:rPr>
                <w:rFonts w:hint="eastAsia" w:hAnsi="宋体" w:cs="宋体"/>
              </w:rPr>
              <w:t>资格审查方法</w:t>
            </w:r>
          </w:p>
        </w:tc>
        <w:tc>
          <w:tcPr>
            <w:tcW w:w="6633" w:type="dxa"/>
            <w:vAlign w:val="center"/>
          </w:tcPr>
          <w:p w14:paraId="4234C305">
            <w:pPr>
              <w:pStyle w:val="20"/>
              <w:widowControl/>
              <w:rPr>
                <w:rFonts w:hint="eastAsia" w:hAnsi="宋体" w:eastAsia="宋体" w:cs="宋体"/>
                <w:lang w:eastAsia="zh-CN"/>
              </w:rPr>
            </w:pPr>
            <w:r>
              <w:rPr>
                <w:rFonts w:hint="eastAsia" w:hAnsi="宋体" w:cs="宋体"/>
              </w:rPr>
              <w:t>资格后审</w:t>
            </w:r>
          </w:p>
        </w:tc>
      </w:tr>
      <w:tr w14:paraId="7094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47AD00AD">
            <w:pPr>
              <w:widowControl/>
              <w:jc w:val="center"/>
              <w:rPr>
                <w:rFonts w:ascii="宋体" w:hAnsi="宋体" w:cs="宋体"/>
                <w:b/>
                <w:szCs w:val="21"/>
              </w:rPr>
            </w:pPr>
            <w:r>
              <w:rPr>
                <w:rFonts w:hint="eastAsia" w:ascii="宋体" w:hAnsi="宋体" w:cs="宋体"/>
                <w:b/>
                <w:szCs w:val="21"/>
              </w:rPr>
              <w:t>12</w:t>
            </w:r>
          </w:p>
        </w:tc>
        <w:tc>
          <w:tcPr>
            <w:tcW w:w="1701" w:type="dxa"/>
            <w:vAlign w:val="center"/>
          </w:tcPr>
          <w:p w14:paraId="6F50D687">
            <w:pPr>
              <w:pStyle w:val="20"/>
              <w:widowControl/>
              <w:jc w:val="center"/>
              <w:rPr>
                <w:rFonts w:hAnsi="宋体" w:cs="宋体"/>
              </w:rPr>
            </w:pPr>
            <w:r>
              <w:rPr>
                <w:rFonts w:hint="eastAsia" w:hAnsi="宋体" w:cs="宋体"/>
              </w:rPr>
              <w:t>采购方式</w:t>
            </w:r>
          </w:p>
        </w:tc>
        <w:tc>
          <w:tcPr>
            <w:tcW w:w="6633" w:type="dxa"/>
            <w:vAlign w:val="center"/>
          </w:tcPr>
          <w:p w14:paraId="556472A2">
            <w:pPr>
              <w:pStyle w:val="20"/>
              <w:widowControl/>
              <w:rPr>
                <w:rFonts w:hint="eastAsia" w:hAnsi="宋体" w:eastAsia="宋体" w:cs="宋体"/>
                <w:lang w:eastAsia="zh-CN"/>
              </w:rPr>
            </w:pPr>
            <w:r>
              <w:rPr>
                <w:rFonts w:hint="eastAsia" w:hAnsi="宋体" w:cs="宋体"/>
              </w:rPr>
              <w:t>竞争性磋商</w:t>
            </w:r>
          </w:p>
        </w:tc>
      </w:tr>
      <w:tr w14:paraId="67D1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3DDC3874">
            <w:pPr>
              <w:widowControl/>
              <w:jc w:val="center"/>
              <w:rPr>
                <w:rFonts w:ascii="宋体" w:hAnsi="宋体" w:cs="宋体"/>
                <w:b/>
                <w:szCs w:val="21"/>
              </w:rPr>
            </w:pPr>
            <w:r>
              <w:rPr>
                <w:rFonts w:hint="eastAsia" w:ascii="宋体" w:hAnsi="宋体" w:cs="宋体"/>
                <w:b/>
                <w:szCs w:val="21"/>
              </w:rPr>
              <w:t>13</w:t>
            </w:r>
          </w:p>
        </w:tc>
        <w:tc>
          <w:tcPr>
            <w:tcW w:w="1701" w:type="dxa"/>
            <w:vAlign w:val="center"/>
          </w:tcPr>
          <w:p w14:paraId="551A76E6">
            <w:pPr>
              <w:pStyle w:val="20"/>
              <w:widowControl/>
              <w:jc w:val="center"/>
              <w:rPr>
                <w:rFonts w:hAnsi="宋体" w:cs="宋体"/>
              </w:rPr>
            </w:pPr>
            <w:r>
              <w:rPr>
                <w:rFonts w:hint="eastAsia" w:hAnsi="宋体" w:cs="宋体"/>
              </w:rPr>
              <w:t>磋商响应</w:t>
            </w:r>
          </w:p>
          <w:p w14:paraId="16FB68C2">
            <w:pPr>
              <w:pStyle w:val="20"/>
              <w:widowControl/>
              <w:jc w:val="center"/>
              <w:rPr>
                <w:rFonts w:hAnsi="宋体" w:cs="宋体"/>
                <w:lang w:eastAsia="en-US"/>
              </w:rPr>
            </w:pPr>
            <w:r>
              <w:rPr>
                <w:rFonts w:hint="eastAsia" w:hAnsi="宋体" w:cs="宋体"/>
              </w:rPr>
              <w:t>文件份数</w:t>
            </w:r>
          </w:p>
        </w:tc>
        <w:tc>
          <w:tcPr>
            <w:tcW w:w="6633" w:type="dxa"/>
            <w:vAlign w:val="center"/>
          </w:tcPr>
          <w:p w14:paraId="417562F4">
            <w:pPr>
              <w:pStyle w:val="20"/>
              <w:widowControl/>
              <w:rPr>
                <w:rFonts w:hint="eastAsia" w:hAnsi="宋体" w:eastAsia="宋体" w:cs="宋体"/>
                <w:lang w:eastAsia="zh-CN"/>
              </w:rPr>
            </w:pPr>
            <w:r>
              <w:rPr>
                <w:rFonts w:hint="eastAsia" w:hAnsi="宋体" w:cs="宋体"/>
                <w:bCs/>
              </w:rPr>
              <w:t>壹式叁份</w:t>
            </w:r>
            <w:r>
              <w:rPr>
                <w:rFonts w:hint="eastAsia" w:hAnsi="宋体" w:cs="宋体"/>
                <w:bCs/>
                <w:lang w:eastAsia="zh-CN"/>
              </w:rPr>
              <w:t>，</w:t>
            </w:r>
            <w:r>
              <w:rPr>
                <w:rFonts w:hint="eastAsia" w:hAnsi="宋体" w:cs="宋体"/>
                <w:bCs/>
                <w:lang w:val="en-US" w:eastAsia="zh-CN"/>
              </w:rPr>
              <w:t>其中：</w:t>
            </w:r>
            <w:r>
              <w:rPr>
                <w:rFonts w:hint="eastAsia" w:hAnsi="宋体" w:cs="宋体"/>
                <w:bCs/>
              </w:rPr>
              <w:t>正本壹份，副本贰份</w:t>
            </w:r>
          </w:p>
        </w:tc>
      </w:tr>
      <w:tr w14:paraId="2555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1FA5E1C3">
            <w:pPr>
              <w:widowControl/>
              <w:jc w:val="center"/>
              <w:rPr>
                <w:rFonts w:ascii="宋体" w:hAnsi="宋体" w:cs="宋体"/>
                <w:b/>
                <w:szCs w:val="21"/>
              </w:rPr>
            </w:pPr>
            <w:r>
              <w:rPr>
                <w:rFonts w:hint="eastAsia" w:ascii="宋体" w:hAnsi="宋体" w:cs="宋体"/>
                <w:b/>
                <w:szCs w:val="21"/>
              </w:rPr>
              <w:t>14</w:t>
            </w:r>
          </w:p>
        </w:tc>
        <w:tc>
          <w:tcPr>
            <w:tcW w:w="1701" w:type="dxa"/>
            <w:vAlign w:val="center"/>
          </w:tcPr>
          <w:p w14:paraId="2C4D060F">
            <w:pPr>
              <w:pStyle w:val="20"/>
              <w:widowControl/>
              <w:jc w:val="center"/>
              <w:rPr>
                <w:rFonts w:hAnsi="宋体" w:cs="宋体"/>
              </w:rPr>
            </w:pPr>
            <w:r>
              <w:rPr>
                <w:rFonts w:hint="eastAsia" w:hAnsi="宋体" w:cs="宋体"/>
              </w:rPr>
              <w:t>供应商</w:t>
            </w:r>
          </w:p>
          <w:p w14:paraId="61C7DEF6">
            <w:pPr>
              <w:pStyle w:val="20"/>
              <w:widowControl/>
              <w:jc w:val="center"/>
              <w:rPr>
                <w:rFonts w:hAnsi="宋体" w:cs="宋体"/>
                <w:lang w:eastAsia="en-US"/>
              </w:rPr>
            </w:pPr>
            <w:r>
              <w:rPr>
                <w:rFonts w:hint="eastAsia" w:hAnsi="宋体" w:cs="宋体"/>
              </w:rPr>
              <w:t>提出答疑</w:t>
            </w:r>
          </w:p>
        </w:tc>
        <w:tc>
          <w:tcPr>
            <w:tcW w:w="6633" w:type="dxa"/>
            <w:vAlign w:val="center"/>
          </w:tcPr>
          <w:p w14:paraId="7601FE2D">
            <w:pPr>
              <w:pStyle w:val="20"/>
              <w:widowControl/>
              <w:rPr>
                <w:rFonts w:hAnsi="宋体" w:cs="宋体"/>
              </w:rPr>
            </w:pPr>
            <w:r>
              <w:rPr>
                <w:rFonts w:hint="eastAsia" w:hAnsi="宋体" w:cs="宋体"/>
                <w:b w:val="0"/>
                <w:bCs/>
                <w:color w:val="000000" w:themeColor="text1"/>
                <w:sz w:val="21"/>
                <w:szCs w:val="21"/>
                <w:u w:val="single"/>
                <w14:textFill>
                  <w14:solidFill>
                    <w14:schemeClr w14:val="tx1"/>
                  </w14:solidFill>
                </w14:textFill>
              </w:rPr>
              <w:t>202</w:t>
            </w:r>
            <w:r>
              <w:rPr>
                <w:rFonts w:hint="eastAsia" w:hAnsi="宋体" w:cs="宋体"/>
                <w:b w:val="0"/>
                <w:bCs/>
                <w:color w:val="000000" w:themeColor="text1"/>
                <w:sz w:val="21"/>
                <w:szCs w:val="21"/>
                <w:u w:val="single"/>
                <w:lang w:val="en-US" w:eastAsia="zh-CN"/>
                <w14:textFill>
                  <w14:solidFill>
                    <w14:schemeClr w14:val="tx1"/>
                  </w14:solidFill>
                </w14:textFill>
              </w:rPr>
              <w:t>6</w:t>
            </w:r>
            <w:r>
              <w:rPr>
                <w:rFonts w:hint="eastAsia" w:hAnsi="宋体" w:cs="宋体"/>
                <w:b w:val="0"/>
                <w:bCs/>
                <w:color w:val="000000" w:themeColor="text1"/>
                <w:sz w:val="21"/>
                <w:szCs w:val="21"/>
                <w:u w:val="single"/>
                <w14:textFill>
                  <w14:solidFill>
                    <w14:schemeClr w14:val="tx1"/>
                  </w14:solidFill>
                </w14:textFill>
              </w:rPr>
              <w:t>年</w:t>
            </w:r>
            <w:r>
              <w:rPr>
                <w:rFonts w:hint="eastAsia" w:hAnsi="宋体" w:cs="宋体"/>
                <w:b w:val="0"/>
                <w:bCs/>
                <w:color w:val="000000" w:themeColor="text1"/>
                <w:sz w:val="21"/>
                <w:szCs w:val="21"/>
                <w:u w:val="single"/>
                <w:lang w:val="en-US" w:eastAsia="zh-CN"/>
                <w14:textFill>
                  <w14:solidFill>
                    <w14:schemeClr w14:val="tx1"/>
                  </w14:solidFill>
                </w14:textFill>
              </w:rPr>
              <w:t>7</w:t>
            </w:r>
            <w:r>
              <w:rPr>
                <w:rFonts w:hint="eastAsia" w:hAnsi="宋体" w:cs="宋体"/>
                <w:b w:val="0"/>
                <w:bCs/>
                <w:color w:val="000000" w:themeColor="text1"/>
                <w:sz w:val="21"/>
                <w:szCs w:val="21"/>
                <w:u w:val="single"/>
                <w14:textFill>
                  <w14:solidFill>
                    <w14:schemeClr w14:val="tx1"/>
                  </w14:solidFill>
                </w14:textFill>
              </w:rPr>
              <w:t>月</w:t>
            </w:r>
            <w:r>
              <w:rPr>
                <w:rFonts w:hint="eastAsia" w:hAnsi="宋体" w:cs="宋体"/>
                <w:b w:val="0"/>
                <w:bCs/>
                <w:color w:val="000000" w:themeColor="text1"/>
                <w:sz w:val="21"/>
                <w:szCs w:val="21"/>
                <w:u w:val="single"/>
                <w:lang w:val="en-US" w:eastAsia="zh-CN"/>
                <w14:textFill>
                  <w14:solidFill>
                    <w14:schemeClr w14:val="tx1"/>
                  </w14:solidFill>
                </w14:textFill>
              </w:rPr>
              <w:t>20</w:t>
            </w:r>
            <w:r>
              <w:rPr>
                <w:rFonts w:hint="eastAsia" w:hAnsi="宋体" w:cs="宋体"/>
                <w:b w:val="0"/>
                <w:bCs/>
                <w:color w:val="000000" w:themeColor="text1"/>
                <w:sz w:val="21"/>
                <w:szCs w:val="21"/>
                <w:u w:val="single"/>
                <w14:textFill>
                  <w14:solidFill>
                    <w14:schemeClr w14:val="tx1"/>
                  </w14:solidFill>
                </w14:textFill>
              </w:rPr>
              <w:t>日</w:t>
            </w:r>
            <w:r>
              <w:rPr>
                <w:rFonts w:hint="eastAsia" w:hAnsi="宋体" w:cs="宋体"/>
                <w:b w:val="0"/>
                <w:bCs/>
                <w:sz w:val="21"/>
                <w:szCs w:val="21"/>
              </w:rPr>
              <w:t>之前将要求答疑的问题加盖公章的扫描件发至电子邮箱</w:t>
            </w:r>
            <w:r>
              <w:rPr>
                <w:rFonts w:hint="eastAsia" w:hAnsi="宋体" w:cs="宋体"/>
                <w:b w:val="0"/>
                <w:bCs/>
                <w:sz w:val="21"/>
                <w:szCs w:val="21"/>
                <w:lang w:eastAsia="zh-CN"/>
              </w:rPr>
              <w:t>：</w:t>
            </w:r>
            <w:r>
              <w:rPr>
                <w:rFonts w:hint="eastAsia" w:hAnsi="宋体" w:cs="宋体"/>
                <w:color w:val="auto"/>
                <w:sz w:val="21"/>
                <w:szCs w:val="21"/>
                <w:lang w:val="en-US" w:eastAsia="zh-CN"/>
              </w:rPr>
              <w:t>493045823</w:t>
            </w:r>
            <w:r>
              <w:rPr>
                <w:rFonts w:hint="eastAsia" w:ascii="宋体" w:hAnsi="宋体" w:eastAsia="宋体" w:cs="宋体"/>
                <w:color w:val="auto"/>
                <w:sz w:val="21"/>
                <w:szCs w:val="21"/>
                <w:lang w:eastAsia="zh-CN"/>
              </w:rPr>
              <w:t>@qq.com，联系人：</w:t>
            </w:r>
            <w:r>
              <w:rPr>
                <w:rFonts w:hint="eastAsia" w:hAnsi="宋体" w:cs="宋体"/>
                <w:color w:val="auto"/>
                <w:sz w:val="21"/>
                <w:szCs w:val="21"/>
                <w:lang w:val="en-US" w:eastAsia="zh-CN"/>
              </w:rPr>
              <w:t>彭工</w:t>
            </w:r>
            <w:r>
              <w:rPr>
                <w:rFonts w:hint="eastAsia" w:ascii="宋体" w:hAnsi="宋体" w:eastAsia="宋体" w:cs="宋体"/>
                <w:color w:val="auto"/>
                <w:sz w:val="21"/>
                <w:szCs w:val="21"/>
                <w:lang w:val="en-US" w:eastAsia="zh-CN"/>
              </w:rPr>
              <w:t>（</w:t>
            </w:r>
            <w:r>
              <w:rPr>
                <w:rFonts w:hint="eastAsia" w:hAnsi="宋体" w:cs="宋体"/>
                <w:color w:val="auto"/>
                <w:sz w:val="21"/>
                <w:szCs w:val="21"/>
                <w:lang w:val="en-US" w:eastAsia="zh-CN"/>
              </w:rPr>
              <w:t>13451072922</w:t>
            </w:r>
            <w:r>
              <w:rPr>
                <w:rFonts w:hint="eastAsia" w:ascii="宋体" w:hAnsi="宋体" w:eastAsia="宋体" w:cs="宋体"/>
                <w:color w:val="auto"/>
                <w:sz w:val="21"/>
                <w:szCs w:val="21"/>
                <w:lang w:val="en-US" w:eastAsia="zh-CN"/>
              </w:rPr>
              <w:t>）</w:t>
            </w:r>
          </w:p>
        </w:tc>
      </w:tr>
      <w:tr w14:paraId="764A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7C0B2F4E">
            <w:pPr>
              <w:widowControl/>
              <w:jc w:val="center"/>
              <w:rPr>
                <w:rFonts w:ascii="宋体" w:hAnsi="宋体" w:cs="宋体"/>
                <w:b/>
                <w:szCs w:val="21"/>
              </w:rPr>
            </w:pPr>
            <w:r>
              <w:rPr>
                <w:rFonts w:hint="eastAsia" w:ascii="宋体" w:hAnsi="宋体" w:cs="宋体"/>
                <w:b/>
                <w:szCs w:val="21"/>
              </w:rPr>
              <w:t>15</w:t>
            </w:r>
          </w:p>
        </w:tc>
        <w:tc>
          <w:tcPr>
            <w:tcW w:w="1701" w:type="dxa"/>
            <w:vAlign w:val="center"/>
          </w:tcPr>
          <w:p w14:paraId="059E7E0E">
            <w:pPr>
              <w:pStyle w:val="20"/>
              <w:widowControl/>
              <w:jc w:val="center"/>
              <w:rPr>
                <w:rFonts w:hAnsi="宋体" w:cs="宋体"/>
              </w:rPr>
            </w:pPr>
            <w:r>
              <w:rPr>
                <w:rFonts w:hint="eastAsia" w:hAnsi="宋体" w:cs="宋体"/>
              </w:rPr>
              <w:t>答疑文件发布</w:t>
            </w:r>
          </w:p>
          <w:p w14:paraId="5A13F51B">
            <w:pPr>
              <w:pStyle w:val="20"/>
              <w:widowControl/>
              <w:jc w:val="center"/>
              <w:rPr>
                <w:rFonts w:hAnsi="宋体" w:cs="宋体"/>
              </w:rPr>
            </w:pPr>
            <w:r>
              <w:rPr>
                <w:rFonts w:hint="eastAsia" w:hAnsi="宋体" w:cs="宋体"/>
              </w:rPr>
              <w:t>地点及截止时间</w:t>
            </w:r>
          </w:p>
        </w:tc>
        <w:tc>
          <w:tcPr>
            <w:tcW w:w="6633" w:type="dxa"/>
            <w:vAlign w:val="center"/>
          </w:tcPr>
          <w:p w14:paraId="75A0EE60">
            <w:pPr>
              <w:pStyle w:val="20"/>
              <w:widowControl/>
              <w:rPr>
                <w:rFonts w:hAnsi="宋体" w:cs="宋体"/>
                <w:b w:val="0"/>
                <w:bCs w:val="0"/>
              </w:rPr>
            </w:pPr>
            <w:r>
              <w:rPr>
                <w:rFonts w:hint="eastAsia" w:hAnsi="宋体" w:cs="宋体"/>
                <w:b w:val="0"/>
                <w:bCs w:val="0"/>
              </w:rPr>
              <w:t>地点：</w:t>
            </w:r>
            <w:r>
              <w:rPr>
                <w:rFonts w:hint="eastAsia" w:hAnsi="宋体" w:cs="宋体"/>
                <w:b w:val="0"/>
                <w:bCs w:val="0"/>
                <w:lang w:val="zh-CN"/>
              </w:rPr>
              <w:t>黄石临空</w:t>
            </w:r>
            <w:r>
              <w:rPr>
                <w:rFonts w:hint="eastAsia" w:hAnsi="宋体" w:cs="宋体"/>
                <w:b w:val="0"/>
                <w:bCs w:val="0"/>
              </w:rPr>
              <w:t>经济区</w:t>
            </w:r>
            <w:r>
              <w:rPr>
                <w:rFonts w:hint="eastAsia" w:hAnsi="宋体" w:cs="宋体"/>
                <w:b w:val="0"/>
                <w:bCs w:val="0"/>
                <w:lang w:val="zh-CN"/>
              </w:rPr>
              <w:t>官网</w:t>
            </w:r>
            <w:r>
              <w:rPr>
                <w:rFonts w:hint="eastAsia" w:hAnsi="宋体" w:cs="宋体"/>
                <w:b w:val="0"/>
                <w:bCs w:val="0"/>
              </w:rPr>
              <w:t>（http://lkjjq.huangshi.gov.cn/）</w:t>
            </w:r>
          </w:p>
          <w:p w14:paraId="4290835F">
            <w:pPr>
              <w:pStyle w:val="20"/>
              <w:widowControl/>
              <w:rPr>
                <w:rFonts w:hAnsi="宋体" w:cs="宋体"/>
              </w:rPr>
            </w:pPr>
            <w:r>
              <w:rPr>
                <w:rFonts w:hint="eastAsia" w:hAnsi="宋体" w:cs="宋体"/>
                <w:b w:val="0"/>
                <w:bCs w:val="0"/>
              </w:rPr>
              <w:t>时间：</w:t>
            </w:r>
            <w:r>
              <w:rPr>
                <w:rFonts w:hint="eastAsia" w:hAnsi="宋体" w:cs="宋体"/>
                <w:b w:val="0"/>
                <w:bCs/>
                <w:color w:val="000000" w:themeColor="text1"/>
                <w:sz w:val="21"/>
                <w:szCs w:val="21"/>
                <w:u w:val="single"/>
                <w14:textFill>
                  <w14:solidFill>
                    <w14:schemeClr w14:val="tx1"/>
                  </w14:solidFill>
                </w14:textFill>
              </w:rPr>
              <w:t>202</w:t>
            </w:r>
            <w:r>
              <w:rPr>
                <w:rFonts w:hint="eastAsia" w:hAnsi="宋体" w:cs="宋体"/>
                <w:b w:val="0"/>
                <w:bCs/>
                <w:color w:val="000000" w:themeColor="text1"/>
                <w:sz w:val="21"/>
                <w:szCs w:val="21"/>
                <w:u w:val="single"/>
                <w:lang w:val="en-US" w:eastAsia="zh-CN"/>
                <w14:textFill>
                  <w14:solidFill>
                    <w14:schemeClr w14:val="tx1"/>
                  </w14:solidFill>
                </w14:textFill>
              </w:rPr>
              <w:t>6</w:t>
            </w:r>
            <w:r>
              <w:rPr>
                <w:rFonts w:hint="eastAsia" w:hAnsi="宋体" w:cs="宋体"/>
                <w:b w:val="0"/>
                <w:bCs/>
                <w:color w:val="000000" w:themeColor="text1"/>
                <w:sz w:val="21"/>
                <w:szCs w:val="21"/>
                <w:u w:val="single"/>
                <w14:textFill>
                  <w14:solidFill>
                    <w14:schemeClr w14:val="tx1"/>
                  </w14:solidFill>
                </w14:textFill>
              </w:rPr>
              <w:t>年</w:t>
            </w:r>
            <w:r>
              <w:rPr>
                <w:rFonts w:hint="eastAsia" w:hAnsi="宋体" w:cs="宋体"/>
                <w:b w:val="0"/>
                <w:bCs/>
                <w:color w:val="000000" w:themeColor="text1"/>
                <w:sz w:val="21"/>
                <w:szCs w:val="21"/>
                <w:u w:val="single"/>
                <w:lang w:val="en-US" w:eastAsia="zh-CN"/>
                <w14:textFill>
                  <w14:solidFill>
                    <w14:schemeClr w14:val="tx1"/>
                  </w14:solidFill>
                </w14:textFill>
              </w:rPr>
              <w:t>7</w:t>
            </w:r>
            <w:r>
              <w:rPr>
                <w:rFonts w:hint="eastAsia" w:hAnsi="宋体" w:cs="宋体"/>
                <w:b w:val="0"/>
                <w:bCs/>
                <w:color w:val="000000" w:themeColor="text1"/>
                <w:sz w:val="21"/>
                <w:szCs w:val="21"/>
                <w:u w:val="single"/>
                <w14:textFill>
                  <w14:solidFill>
                    <w14:schemeClr w14:val="tx1"/>
                  </w14:solidFill>
                </w14:textFill>
              </w:rPr>
              <w:t>月</w:t>
            </w:r>
            <w:r>
              <w:rPr>
                <w:rFonts w:hint="eastAsia" w:hAnsi="宋体" w:cs="宋体"/>
                <w:b w:val="0"/>
                <w:bCs/>
                <w:color w:val="000000" w:themeColor="text1"/>
                <w:sz w:val="21"/>
                <w:szCs w:val="21"/>
                <w:u w:val="single"/>
                <w:lang w:val="en-US" w:eastAsia="zh-CN"/>
                <w14:textFill>
                  <w14:solidFill>
                    <w14:schemeClr w14:val="tx1"/>
                  </w14:solidFill>
                </w14:textFill>
              </w:rPr>
              <w:t>20</w:t>
            </w:r>
            <w:r>
              <w:rPr>
                <w:rFonts w:hint="eastAsia" w:hAnsi="宋体" w:cs="宋体"/>
                <w:b w:val="0"/>
                <w:bCs/>
                <w:color w:val="000000" w:themeColor="text1"/>
                <w:sz w:val="21"/>
                <w:szCs w:val="21"/>
                <w:u w:val="single"/>
                <w14:textFill>
                  <w14:solidFill>
                    <w14:schemeClr w14:val="tx1"/>
                  </w14:solidFill>
                </w14:textFill>
              </w:rPr>
              <w:t>日</w:t>
            </w:r>
          </w:p>
        </w:tc>
      </w:tr>
      <w:tr w14:paraId="40A5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760" w:hRule="atLeast"/>
          <w:jc w:val="center"/>
        </w:trPr>
        <w:tc>
          <w:tcPr>
            <w:tcW w:w="737" w:type="dxa"/>
            <w:vAlign w:val="center"/>
          </w:tcPr>
          <w:p w14:paraId="1ADB0840">
            <w:pPr>
              <w:widowControl/>
              <w:jc w:val="center"/>
              <w:rPr>
                <w:rFonts w:ascii="宋体" w:hAnsi="宋体" w:cs="宋体"/>
                <w:b/>
                <w:szCs w:val="21"/>
              </w:rPr>
            </w:pPr>
            <w:r>
              <w:rPr>
                <w:rFonts w:hint="eastAsia" w:ascii="宋体" w:hAnsi="宋体" w:cs="宋体"/>
                <w:b/>
                <w:szCs w:val="21"/>
              </w:rPr>
              <w:t>16</w:t>
            </w:r>
          </w:p>
        </w:tc>
        <w:tc>
          <w:tcPr>
            <w:tcW w:w="1701" w:type="dxa"/>
            <w:vAlign w:val="center"/>
          </w:tcPr>
          <w:p w14:paraId="54E0C5C6">
            <w:pPr>
              <w:pStyle w:val="20"/>
              <w:widowControl/>
              <w:jc w:val="center"/>
              <w:rPr>
                <w:rFonts w:hAnsi="宋体" w:cs="宋体"/>
              </w:rPr>
            </w:pPr>
            <w:r>
              <w:rPr>
                <w:rFonts w:hint="eastAsia" w:hAnsi="宋体" w:cs="宋体"/>
              </w:rPr>
              <w:t>响应文件递交</w:t>
            </w:r>
          </w:p>
          <w:p w14:paraId="256D6832">
            <w:pPr>
              <w:pStyle w:val="20"/>
              <w:widowControl/>
              <w:jc w:val="center"/>
              <w:rPr>
                <w:rFonts w:hAnsi="宋体" w:cs="宋体"/>
              </w:rPr>
            </w:pPr>
            <w:r>
              <w:rPr>
                <w:rFonts w:hint="eastAsia" w:hAnsi="宋体" w:cs="宋体"/>
              </w:rPr>
              <w:t>地点及截止时间</w:t>
            </w:r>
          </w:p>
        </w:tc>
        <w:tc>
          <w:tcPr>
            <w:tcW w:w="6633" w:type="dxa"/>
            <w:vAlign w:val="center"/>
          </w:tcPr>
          <w:p w14:paraId="7506B0E6">
            <w:pPr>
              <w:widowControl/>
              <w:rPr>
                <w:rFonts w:ascii="宋体" w:hAnsi="宋体" w:cs="宋体"/>
                <w:b w:val="0"/>
                <w:bCs/>
                <w:szCs w:val="21"/>
              </w:rPr>
            </w:pPr>
            <w:r>
              <w:rPr>
                <w:rFonts w:hint="eastAsia" w:ascii="宋体" w:hAnsi="宋体" w:cs="宋体"/>
                <w:b w:val="0"/>
                <w:bCs/>
                <w:szCs w:val="21"/>
              </w:rPr>
              <w:t>地点：</w:t>
            </w:r>
            <w:r>
              <w:rPr>
                <w:rFonts w:hint="eastAsia" w:ascii="宋体" w:hAnsi="宋体" w:cs="宋体"/>
                <w:b w:val="0"/>
                <w:bCs/>
                <w:szCs w:val="21"/>
                <w:u w:val="single"/>
              </w:rPr>
              <w:t>大冶市还地桥镇财政所四楼会议室</w:t>
            </w:r>
          </w:p>
          <w:p w14:paraId="4BDA06E2">
            <w:pPr>
              <w:widowControl/>
              <w:rPr>
                <w:rFonts w:ascii="宋体" w:hAnsi="宋体" w:cs="宋体"/>
                <w:szCs w:val="21"/>
              </w:rPr>
            </w:pPr>
            <w:r>
              <w:rPr>
                <w:rFonts w:hint="eastAsia" w:ascii="宋体" w:hAnsi="宋体" w:cs="宋体"/>
                <w:b w:val="0"/>
                <w:bCs/>
                <w:szCs w:val="21"/>
              </w:rPr>
              <w:t>时间：</w:t>
            </w:r>
            <w:r>
              <w:rPr>
                <w:rFonts w:hint="eastAsia" w:ascii="宋体" w:hAnsi="宋体" w:eastAsia="宋体" w:cs="宋体"/>
                <w:b w:val="0"/>
                <w:bCs/>
                <w:color w:val="000000" w:themeColor="text1"/>
                <w:kern w:val="2"/>
                <w:sz w:val="21"/>
                <w:szCs w:val="21"/>
                <w:u w:val="single"/>
                <w:lang w:val="en-US" w:eastAsia="zh-CN" w:bidi="ar-SA"/>
                <w14:textFill>
                  <w14:solidFill>
                    <w14:schemeClr w14:val="tx1"/>
                  </w14:solidFill>
                </w14:textFill>
              </w:rPr>
              <w:t>2026年</w:t>
            </w:r>
            <w:r>
              <w:rPr>
                <w:rFonts w:hint="eastAsia" w:ascii="宋体" w:hAnsi="宋体" w:cs="宋体"/>
                <w:b w:val="0"/>
                <w:bCs/>
                <w:color w:val="000000" w:themeColor="text1"/>
                <w:kern w:val="2"/>
                <w:sz w:val="21"/>
                <w:szCs w:val="21"/>
                <w:u w:val="singl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1"/>
                <w:szCs w:val="21"/>
                <w:u w:val="single"/>
                <w:lang w:val="en-US" w:eastAsia="zh-CN" w:bidi="ar-SA"/>
                <w14:textFill>
                  <w14:solidFill>
                    <w14:schemeClr w14:val="tx1"/>
                  </w14:solidFill>
                </w14:textFill>
              </w:rPr>
              <w:t>月</w:t>
            </w:r>
            <w:r>
              <w:rPr>
                <w:rFonts w:hint="eastAsia" w:ascii="宋体" w:hAnsi="宋体" w:cs="宋体"/>
                <w:b w:val="0"/>
                <w:bCs/>
                <w:color w:val="000000" w:themeColor="text1"/>
                <w:kern w:val="2"/>
                <w:sz w:val="21"/>
                <w:szCs w:val="21"/>
                <w:u w:val="single"/>
                <w:lang w:val="en-US" w:eastAsia="zh-CN" w:bidi="ar-SA"/>
                <w14:textFill>
                  <w14:solidFill>
                    <w14:schemeClr w14:val="tx1"/>
                  </w14:solidFill>
                </w14:textFill>
              </w:rPr>
              <w:t>24</w:t>
            </w:r>
            <w:r>
              <w:rPr>
                <w:rFonts w:hint="eastAsia" w:ascii="宋体" w:hAnsi="宋体" w:eastAsia="宋体" w:cs="宋体"/>
                <w:b w:val="0"/>
                <w:bCs/>
                <w:color w:val="000000" w:themeColor="text1"/>
                <w:kern w:val="2"/>
                <w:sz w:val="21"/>
                <w:szCs w:val="21"/>
                <w:u w:val="single"/>
                <w:lang w:val="en-US" w:eastAsia="zh-CN" w:bidi="ar-SA"/>
                <w14:textFill>
                  <w14:solidFill>
                    <w14:schemeClr w14:val="tx1"/>
                  </w14:solidFill>
                </w14:textFill>
              </w:rPr>
              <w:t>日</w:t>
            </w:r>
            <w:r>
              <w:rPr>
                <w:rFonts w:hint="eastAsia" w:ascii="宋体" w:hAnsi="宋体" w:cs="宋体"/>
                <w:b w:val="0"/>
                <w:bCs/>
                <w:color w:val="000000" w:themeColor="text1"/>
                <w:kern w:val="2"/>
                <w:sz w:val="21"/>
                <w:szCs w:val="21"/>
                <w:u w:val="single"/>
                <w:lang w:val="en-US" w:eastAsia="zh-CN" w:bidi="ar-SA"/>
                <w14:textFill>
                  <w14:solidFill>
                    <w14:schemeClr w14:val="tx1"/>
                  </w14:solidFill>
                </w14:textFill>
              </w:rPr>
              <w:t>11</w:t>
            </w:r>
            <w:r>
              <w:rPr>
                <w:rFonts w:hint="eastAsia" w:ascii="宋体" w:hAnsi="宋体" w:eastAsia="宋体" w:cs="宋体"/>
                <w:b w:val="0"/>
                <w:bCs/>
                <w:color w:val="000000" w:themeColor="text1"/>
                <w:kern w:val="2"/>
                <w:sz w:val="21"/>
                <w:szCs w:val="21"/>
                <w:u w:val="single"/>
                <w:lang w:val="en-US" w:eastAsia="zh-CN" w:bidi="ar-SA"/>
                <w14:textFill>
                  <w14:solidFill>
                    <w14:schemeClr w14:val="tx1"/>
                  </w14:solidFill>
                </w14:textFill>
              </w:rPr>
              <w:t>时</w:t>
            </w:r>
            <w:r>
              <w:rPr>
                <w:rFonts w:hint="eastAsia" w:ascii="宋体" w:hAnsi="宋体" w:cs="宋体"/>
                <w:b w:val="0"/>
                <w:bCs/>
                <w:color w:val="000000" w:themeColor="text1"/>
                <w:kern w:val="2"/>
                <w:sz w:val="21"/>
                <w:szCs w:val="21"/>
                <w:u w:val="single"/>
                <w:lang w:val="en-US" w:eastAsia="zh-CN" w:bidi="ar-SA"/>
                <w14:textFill>
                  <w14:solidFill>
                    <w14:schemeClr w14:val="tx1"/>
                  </w14:solidFill>
                </w14:textFill>
              </w:rPr>
              <w:t>0</w:t>
            </w:r>
            <w:r>
              <w:rPr>
                <w:rFonts w:hint="eastAsia" w:ascii="宋体" w:hAnsi="宋体" w:eastAsia="宋体" w:cs="宋体"/>
                <w:b w:val="0"/>
                <w:bCs/>
                <w:color w:val="000000" w:themeColor="text1"/>
                <w:kern w:val="2"/>
                <w:sz w:val="21"/>
                <w:szCs w:val="21"/>
                <w:u w:val="single"/>
                <w:lang w:val="en-US" w:eastAsia="zh-CN" w:bidi="ar-SA"/>
                <w14:textFill>
                  <w14:solidFill>
                    <w14:schemeClr w14:val="tx1"/>
                  </w14:solidFill>
                </w14:textFill>
              </w:rPr>
              <w:t>0分</w:t>
            </w:r>
          </w:p>
        </w:tc>
      </w:tr>
      <w:tr w14:paraId="6B8E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1489B383">
            <w:pPr>
              <w:widowControl/>
              <w:jc w:val="center"/>
              <w:rPr>
                <w:rFonts w:ascii="宋体" w:hAnsi="宋体" w:cs="宋体"/>
                <w:b/>
                <w:szCs w:val="21"/>
              </w:rPr>
            </w:pPr>
            <w:r>
              <w:rPr>
                <w:rFonts w:hint="eastAsia" w:ascii="宋体" w:hAnsi="宋体" w:cs="宋体"/>
                <w:b/>
                <w:szCs w:val="21"/>
              </w:rPr>
              <w:t>17</w:t>
            </w:r>
          </w:p>
        </w:tc>
        <w:tc>
          <w:tcPr>
            <w:tcW w:w="1701" w:type="dxa"/>
            <w:vAlign w:val="center"/>
          </w:tcPr>
          <w:p w14:paraId="7EEABCFF">
            <w:pPr>
              <w:pStyle w:val="20"/>
              <w:widowControl/>
              <w:jc w:val="center"/>
              <w:rPr>
                <w:rFonts w:hAnsi="宋体" w:cs="宋体"/>
              </w:rPr>
            </w:pPr>
            <w:r>
              <w:rPr>
                <w:rFonts w:hint="eastAsia" w:hAnsi="宋体" w:cs="宋体"/>
              </w:rPr>
              <w:t>磋商地点、时间</w:t>
            </w:r>
          </w:p>
        </w:tc>
        <w:tc>
          <w:tcPr>
            <w:tcW w:w="6633" w:type="dxa"/>
            <w:vAlign w:val="center"/>
          </w:tcPr>
          <w:p w14:paraId="50F2723D">
            <w:pPr>
              <w:pStyle w:val="20"/>
              <w:widowControl/>
              <w:rPr>
                <w:rFonts w:hAnsi="宋体" w:cs="宋体"/>
              </w:rPr>
            </w:pPr>
            <w:r>
              <w:rPr>
                <w:rFonts w:hint="eastAsia" w:hAnsi="宋体" w:cs="宋体"/>
              </w:rPr>
              <w:t>同磋商响应文件递交截止时间、地点</w:t>
            </w:r>
          </w:p>
        </w:tc>
      </w:tr>
      <w:tr w14:paraId="3873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75AAF02D">
            <w:pPr>
              <w:widowControl/>
              <w:jc w:val="center"/>
              <w:rPr>
                <w:rFonts w:ascii="宋体" w:hAnsi="宋体" w:cs="宋体"/>
                <w:b/>
                <w:szCs w:val="21"/>
              </w:rPr>
            </w:pPr>
            <w:r>
              <w:rPr>
                <w:rFonts w:hint="eastAsia" w:ascii="宋体" w:hAnsi="宋体" w:cs="宋体"/>
                <w:b/>
                <w:szCs w:val="21"/>
              </w:rPr>
              <w:t>18</w:t>
            </w:r>
          </w:p>
        </w:tc>
        <w:tc>
          <w:tcPr>
            <w:tcW w:w="1701" w:type="dxa"/>
            <w:vAlign w:val="center"/>
          </w:tcPr>
          <w:p w14:paraId="57CEFC4A">
            <w:pPr>
              <w:pStyle w:val="20"/>
              <w:widowControl/>
              <w:jc w:val="center"/>
              <w:rPr>
                <w:rFonts w:hAnsi="宋体" w:cs="宋体"/>
              </w:rPr>
            </w:pPr>
            <w:r>
              <w:rPr>
                <w:rFonts w:hint="eastAsia" w:hAnsi="宋体" w:cs="宋体"/>
              </w:rPr>
              <w:t xml:space="preserve">第二轮报价时间 </w:t>
            </w:r>
          </w:p>
        </w:tc>
        <w:tc>
          <w:tcPr>
            <w:tcW w:w="6633" w:type="dxa"/>
            <w:vAlign w:val="center"/>
          </w:tcPr>
          <w:p w14:paraId="375CCE4D">
            <w:pPr>
              <w:pStyle w:val="20"/>
              <w:widowControl/>
              <w:rPr>
                <w:rFonts w:hAnsi="宋体" w:cs="宋体"/>
              </w:rPr>
            </w:pPr>
            <w:r>
              <w:rPr>
                <w:rFonts w:hint="eastAsia" w:hAnsi="宋体" w:cs="宋体"/>
              </w:rPr>
              <w:t>发出第二轮报价提示后15分钟内</w:t>
            </w:r>
          </w:p>
        </w:tc>
      </w:tr>
      <w:tr w14:paraId="618C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22B8B7A7">
            <w:pPr>
              <w:widowControl/>
              <w:jc w:val="center"/>
              <w:rPr>
                <w:rFonts w:hint="default" w:ascii="宋体" w:hAnsi="宋体" w:eastAsia="宋体" w:cs="宋体"/>
                <w:b/>
                <w:szCs w:val="21"/>
                <w:lang w:val="en-US" w:eastAsia="zh-CN"/>
              </w:rPr>
            </w:pPr>
            <w:r>
              <w:rPr>
                <w:rFonts w:hint="eastAsia" w:ascii="宋体" w:hAnsi="宋体" w:cs="宋体"/>
                <w:b/>
                <w:szCs w:val="21"/>
                <w:lang w:val="en-US" w:eastAsia="zh-CN"/>
              </w:rPr>
              <w:t>19</w:t>
            </w:r>
          </w:p>
        </w:tc>
        <w:tc>
          <w:tcPr>
            <w:tcW w:w="1701" w:type="dxa"/>
            <w:vAlign w:val="center"/>
          </w:tcPr>
          <w:p w14:paraId="6E368AA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执行政府采购</w:t>
            </w:r>
          </w:p>
          <w:p w14:paraId="1EC6AA4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促进中小企业</w:t>
            </w:r>
          </w:p>
          <w:p w14:paraId="5608F9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color w:val="auto"/>
                <w:sz w:val="21"/>
                <w:szCs w:val="21"/>
                <w:lang w:val="en-US" w:eastAsia="zh-CN"/>
              </w:rPr>
              <w:t>发展政策</w:t>
            </w:r>
          </w:p>
        </w:tc>
        <w:tc>
          <w:tcPr>
            <w:tcW w:w="6633" w:type="dxa"/>
            <w:vAlign w:val="center"/>
          </w:tcPr>
          <w:p w14:paraId="5F9D1C1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rPr>
            </w:pPr>
            <w:r>
              <w:rPr>
                <w:rFonts w:hint="eastAsia" w:ascii="宋体" w:hAnsi="宋体" w:eastAsia="宋体" w:cs="宋体"/>
                <w:color w:val="auto"/>
                <w:spacing w:val="-7"/>
                <w:highlight w:val="none"/>
                <w:lang w:val="zh-CN" w:eastAsia="zh-CN"/>
              </w:rPr>
              <w:t>本项目为非专门面向中小企业采购项目。对小型和微型企业的投标报价给予10%的扣除优惠，用扣除后的价格参与评审，投标人须提供中小企业声明函，否则不享受</w:t>
            </w:r>
            <w:r>
              <w:rPr>
                <w:rFonts w:hint="eastAsia" w:ascii="宋体" w:hAnsi="宋体" w:eastAsia="宋体" w:cs="宋体"/>
                <w:kern w:val="2"/>
                <w:sz w:val="21"/>
                <w:szCs w:val="21"/>
                <w:lang w:val="zh-CN" w:eastAsia="zh-CN" w:bidi="ar-SA"/>
              </w:rPr>
              <w:t>价格</w:t>
            </w:r>
            <w:r>
              <w:rPr>
                <w:rFonts w:hint="eastAsia" w:ascii="宋体" w:hAnsi="宋体" w:eastAsia="宋体" w:cs="宋体"/>
                <w:color w:val="auto"/>
                <w:spacing w:val="-7"/>
                <w:highlight w:val="none"/>
                <w:lang w:val="zh-CN" w:eastAsia="zh-CN"/>
              </w:rPr>
              <w:t>扣除优惠。</w:t>
            </w:r>
            <w:r>
              <w:rPr>
                <w:rFonts w:hint="eastAsia" w:ascii="宋体" w:hAnsi="宋体" w:eastAsia="宋体" w:cs="宋体"/>
                <w:color w:val="auto"/>
                <w:spacing w:val="-7"/>
                <w:highlight w:val="none"/>
                <w:lang w:val="en-US" w:eastAsia="zh-CN"/>
              </w:rPr>
              <w:t>根据《中小企业</w:t>
            </w:r>
            <w:r>
              <w:rPr>
                <w:rFonts w:hint="eastAsia" w:ascii="宋体" w:hAnsi="宋体" w:eastAsia="宋体" w:cs="宋体"/>
                <w:color w:val="auto"/>
                <w:spacing w:val="-7"/>
                <w:highlight w:val="none"/>
                <w:lang w:val="zh-CN" w:eastAsia="zh-CN"/>
              </w:rPr>
              <w:t>划型标准规定》（工信部联企业〔2011〕300号文），本项目采购标的对应的中小企业划分标准所属行业为“</w:t>
            </w:r>
            <w:r>
              <w:rPr>
                <w:rFonts w:hint="eastAsia" w:ascii="宋体" w:hAnsi="宋体" w:eastAsia="宋体" w:cs="宋体"/>
                <w:kern w:val="2"/>
                <w:sz w:val="21"/>
                <w:szCs w:val="21"/>
                <w:lang w:val="en-US" w:eastAsia="zh-CN" w:bidi="ar-SA"/>
              </w:rPr>
              <w:t>其他未列明行业</w:t>
            </w:r>
            <w:r>
              <w:rPr>
                <w:rFonts w:hint="eastAsia" w:ascii="宋体" w:hAnsi="宋体" w:eastAsia="宋体" w:cs="宋体"/>
                <w:color w:val="auto"/>
                <w:spacing w:val="-7"/>
                <w:highlight w:val="none"/>
                <w:lang w:val="zh-CN" w:eastAsia="zh-CN"/>
              </w:rPr>
              <w:t>”。</w:t>
            </w:r>
          </w:p>
        </w:tc>
      </w:tr>
      <w:tr w14:paraId="482D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08D77302">
            <w:pPr>
              <w:widowControl/>
              <w:jc w:val="center"/>
              <w:rPr>
                <w:rFonts w:hint="default" w:ascii="宋体" w:hAnsi="宋体" w:cs="宋体"/>
                <w:b/>
                <w:szCs w:val="21"/>
                <w:lang w:val="en-US" w:eastAsia="zh-CN"/>
              </w:rPr>
            </w:pPr>
            <w:r>
              <w:rPr>
                <w:rFonts w:hint="eastAsia" w:ascii="宋体" w:hAnsi="宋体" w:cs="宋体"/>
                <w:b/>
                <w:szCs w:val="21"/>
                <w:lang w:val="en-US" w:eastAsia="zh-CN"/>
              </w:rPr>
              <w:t>20</w:t>
            </w:r>
          </w:p>
        </w:tc>
        <w:tc>
          <w:tcPr>
            <w:tcW w:w="1701" w:type="dxa"/>
            <w:vAlign w:val="center"/>
          </w:tcPr>
          <w:p w14:paraId="6BE792A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落实政府采购</w:t>
            </w:r>
          </w:p>
          <w:p w14:paraId="656D61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color w:val="auto"/>
                <w:sz w:val="21"/>
                <w:szCs w:val="21"/>
                <w:lang w:val="en-US" w:eastAsia="zh-CN"/>
              </w:rPr>
              <w:t>节能、环保政策</w:t>
            </w:r>
          </w:p>
        </w:tc>
        <w:tc>
          <w:tcPr>
            <w:tcW w:w="6633" w:type="dxa"/>
            <w:vAlign w:val="center"/>
          </w:tcPr>
          <w:p w14:paraId="221CD48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rPr>
            </w:pPr>
            <w:r>
              <w:rPr>
                <w:rFonts w:hint="eastAsia" w:ascii="宋体" w:hAnsi="宋体" w:eastAsia="宋体" w:cs="宋体"/>
                <w:b w:val="0"/>
                <w:bCs w:val="0"/>
                <w:color w:val="auto"/>
                <w:sz w:val="21"/>
                <w:szCs w:val="21"/>
                <w:lang w:val="en-US" w:eastAsia="zh-CN" w:bidi="ar-SA"/>
              </w:rPr>
              <w:t>落实政府采购强制、优先采购节能产品政策：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政府采购优先采购环保产品等政策。</w:t>
            </w:r>
          </w:p>
        </w:tc>
      </w:tr>
      <w:tr w14:paraId="5EC0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514CB5F7">
            <w:pPr>
              <w:widowControl/>
              <w:jc w:val="center"/>
              <w:rPr>
                <w:rFonts w:hint="default" w:ascii="宋体" w:hAnsi="宋体" w:cs="宋体"/>
                <w:b/>
                <w:szCs w:val="21"/>
                <w:lang w:val="en-US" w:eastAsia="zh-CN"/>
              </w:rPr>
            </w:pPr>
            <w:r>
              <w:rPr>
                <w:rFonts w:hint="eastAsia" w:ascii="宋体" w:hAnsi="宋体" w:cs="宋体"/>
                <w:b/>
                <w:szCs w:val="21"/>
                <w:lang w:val="en-US" w:eastAsia="zh-CN"/>
              </w:rPr>
              <w:t>21</w:t>
            </w:r>
          </w:p>
        </w:tc>
        <w:tc>
          <w:tcPr>
            <w:tcW w:w="1701" w:type="dxa"/>
            <w:vAlign w:val="center"/>
          </w:tcPr>
          <w:p w14:paraId="1CD443F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政府采购</w:t>
            </w:r>
          </w:p>
          <w:p w14:paraId="2E6101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rPr>
            </w:pPr>
            <w:r>
              <w:rPr>
                <w:rFonts w:hint="eastAsia" w:ascii="宋体" w:hAnsi="宋体" w:eastAsia="宋体" w:cs="宋体"/>
                <w:color w:val="auto"/>
                <w:sz w:val="21"/>
                <w:szCs w:val="21"/>
                <w:lang w:val="en-US" w:eastAsia="zh-CN"/>
              </w:rPr>
              <w:t>信用融资政策</w:t>
            </w:r>
          </w:p>
        </w:tc>
        <w:tc>
          <w:tcPr>
            <w:tcW w:w="6633" w:type="dxa"/>
            <w:vAlign w:val="center"/>
          </w:tcPr>
          <w:p w14:paraId="00AC7CD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rPr>
            </w:pPr>
            <w:r>
              <w:rPr>
                <w:rFonts w:hint="eastAsia" w:ascii="宋体" w:hAnsi="宋体" w:eastAsia="宋体" w:cs="宋体"/>
                <w:color w:val="auto"/>
                <w:sz w:val="21"/>
                <w:szCs w:val="21"/>
                <w:lang w:val="en-US" w:eastAsia="zh-CN" w:bidi="ar-SA"/>
              </w:rPr>
              <w:t>根据《中国人民银行黄石市中心支行会黄石市财政局黄石市政务服务和大数据管理局关于印发&lt;黄石市政府采购合同线上信用融资实施意见&gt;的通知（黄银[2019]25号）》的文件精神，对于有融资需求的供应商可在政府采购项目中标后登录黄石市政府采购信息共享平台，查询融资金融机构信息，并向意向金融机构提出政府采购合同线上信用融资申请。登陆网址：http://47.111.97.150/user/jump，用户名为联系人手机号，密码为统一社会信用代码，登录后就会自动跳转到中征供应商平台。</w:t>
            </w:r>
          </w:p>
        </w:tc>
      </w:tr>
      <w:tr w14:paraId="518F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54D566C1">
            <w:pPr>
              <w:widowControl/>
              <w:jc w:val="center"/>
              <w:rPr>
                <w:rFonts w:hint="eastAsia" w:ascii="宋体" w:hAnsi="宋体" w:cs="宋体"/>
                <w:b/>
                <w:szCs w:val="21"/>
              </w:rPr>
            </w:pPr>
            <w:r>
              <w:rPr>
                <w:rFonts w:hint="eastAsia" w:ascii="宋体" w:hAnsi="宋体" w:cs="宋体"/>
                <w:b/>
                <w:szCs w:val="21"/>
              </w:rPr>
              <w:t>19</w:t>
            </w:r>
          </w:p>
        </w:tc>
        <w:tc>
          <w:tcPr>
            <w:tcW w:w="1701" w:type="dxa"/>
            <w:vAlign w:val="center"/>
          </w:tcPr>
          <w:p w14:paraId="471299BB">
            <w:pPr>
              <w:pStyle w:val="20"/>
              <w:widowControl/>
              <w:jc w:val="center"/>
              <w:rPr>
                <w:rFonts w:hint="eastAsia" w:hAnsi="宋体" w:cs="宋体"/>
              </w:rPr>
            </w:pPr>
            <w:r>
              <w:rPr>
                <w:rFonts w:hint="eastAsia" w:hAnsi="宋体" w:cs="宋体"/>
              </w:rPr>
              <w:t>代理服务费</w:t>
            </w:r>
          </w:p>
        </w:tc>
        <w:tc>
          <w:tcPr>
            <w:tcW w:w="6633" w:type="dxa"/>
            <w:vAlign w:val="center"/>
          </w:tcPr>
          <w:p w14:paraId="01FB8CE8">
            <w:pPr>
              <w:pStyle w:val="20"/>
              <w:widowControl/>
              <w:rPr>
                <w:rFonts w:hint="eastAsia" w:hAnsi="宋体" w:cs="宋体"/>
              </w:rPr>
            </w:pPr>
            <w:r>
              <w:rPr>
                <w:rFonts w:hint="eastAsia" w:ascii="宋体" w:hAnsi="宋体" w:eastAsia="宋体" w:cs="宋体"/>
                <w:color w:val="auto"/>
                <w:kern w:val="2"/>
                <w:sz w:val="21"/>
                <w:szCs w:val="21"/>
                <w:lang w:val="en-US" w:eastAsia="zh-CN" w:bidi="ar-SA"/>
              </w:rPr>
              <w:t>本项目采购代理费按《招标代理服务收费管理暂行办法》计价格【2002】1980号文及发改价格【2011】534 号文收费标准收取，不足3000元时按3000元计取，由成交供应商在收到成交通知书时向代理机构一次性支付采购代理服务费。</w:t>
            </w:r>
          </w:p>
        </w:tc>
      </w:tr>
    </w:tbl>
    <w:p w14:paraId="6EEF2338">
      <w:pPr>
        <w:widowControl/>
        <w:jc w:val="center"/>
        <w:rPr>
          <w:rFonts w:ascii="宋体" w:hAnsi="宋体" w:cs="宋体"/>
          <w:b/>
          <w:bCs/>
          <w:sz w:val="28"/>
          <w:szCs w:val="28"/>
        </w:rPr>
      </w:pPr>
      <w:r>
        <w:rPr>
          <w:rFonts w:hint="eastAsia" w:ascii="宋体" w:hAnsi="宋体" w:cs="宋体"/>
          <w:sz w:val="28"/>
          <w:szCs w:val="28"/>
          <w:u w:val="single"/>
        </w:rPr>
        <w:t>磋商须知正文</w:t>
      </w:r>
    </w:p>
    <w:p w14:paraId="6ED4EB65">
      <w:pPr>
        <w:widowControl/>
        <w:spacing w:line="460" w:lineRule="exact"/>
        <w:rPr>
          <w:rFonts w:ascii="宋体" w:hAnsi="宋体" w:cs="宋体"/>
          <w:b/>
          <w:sz w:val="24"/>
        </w:rPr>
      </w:pPr>
      <w:r>
        <w:rPr>
          <w:rFonts w:hint="eastAsia" w:ascii="宋体" w:hAnsi="宋体" w:cs="宋体"/>
          <w:b/>
          <w:sz w:val="24"/>
        </w:rPr>
        <w:t>A：说明</w:t>
      </w:r>
    </w:p>
    <w:p w14:paraId="767880B6">
      <w:pPr>
        <w:widowControl/>
        <w:spacing w:line="460" w:lineRule="exact"/>
        <w:ind w:firstLine="480" w:firstLineChars="200"/>
        <w:rPr>
          <w:rFonts w:ascii="宋体" w:hAnsi="宋体" w:cs="宋体"/>
          <w:b/>
          <w:sz w:val="24"/>
        </w:rPr>
      </w:pPr>
      <w:r>
        <w:rPr>
          <w:rFonts w:hint="eastAsia" w:ascii="宋体" w:hAnsi="宋体" w:cs="宋体"/>
          <w:b/>
          <w:sz w:val="24"/>
        </w:rPr>
        <w:t>一、采购范围及适用法律</w:t>
      </w:r>
    </w:p>
    <w:p w14:paraId="2CC51326">
      <w:pPr>
        <w:widowControl/>
        <w:spacing w:line="460" w:lineRule="exact"/>
        <w:ind w:firstLine="480" w:firstLineChars="200"/>
        <w:rPr>
          <w:rFonts w:ascii="宋体" w:hAnsi="宋体" w:cs="宋体"/>
          <w:b/>
          <w:sz w:val="24"/>
        </w:rPr>
      </w:pPr>
      <w:r>
        <w:rPr>
          <w:rFonts w:hint="eastAsia" w:ascii="宋体" w:hAnsi="宋体" w:cs="宋体"/>
          <w:sz w:val="24"/>
        </w:rPr>
        <w:t>本次采购适用的法律、法规为《中华人民共和国民法典》、《中华人民共和国招标投标法》、《政府采购非招标采购方式管理办法》。</w:t>
      </w:r>
    </w:p>
    <w:p w14:paraId="02218F84">
      <w:pPr>
        <w:widowControl/>
        <w:spacing w:line="460" w:lineRule="exact"/>
        <w:ind w:firstLine="480" w:firstLineChars="200"/>
        <w:rPr>
          <w:rFonts w:ascii="宋体" w:hAnsi="宋体" w:cs="宋体"/>
          <w:b/>
          <w:sz w:val="24"/>
        </w:rPr>
      </w:pPr>
      <w:r>
        <w:rPr>
          <w:rFonts w:hint="eastAsia" w:ascii="宋体" w:hAnsi="宋体" w:cs="宋体"/>
          <w:b/>
          <w:sz w:val="24"/>
        </w:rPr>
        <w:t>二、当事人定义</w:t>
      </w:r>
    </w:p>
    <w:p w14:paraId="4CD47C0C">
      <w:pPr>
        <w:widowControl/>
        <w:spacing w:line="460" w:lineRule="exact"/>
        <w:ind w:firstLine="480" w:firstLineChars="200"/>
        <w:rPr>
          <w:rFonts w:ascii="宋体" w:hAnsi="宋体" w:cs="宋体"/>
          <w:sz w:val="24"/>
        </w:rPr>
      </w:pPr>
      <w:r>
        <w:rPr>
          <w:rFonts w:hint="eastAsia" w:ascii="宋体" w:hAnsi="宋体" w:cs="宋体"/>
          <w:sz w:val="24"/>
        </w:rPr>
        <w:t>1、采购人：</w:t>
      </w:r>
      <w:r>
        <w:rPr>
          <w:rFonts w:hint="eastAsia" w:ascii="宋体" w:hAnsi="宋体" w:cs="宋体"/>
          <w:sz w:val="24"/>
          <w:lang w:eastAsia="zh-CN"/>
        </w:rPr>
        <w:t>大冶市还地桥镇人民政府</w:t>
      </w:r>
      <w:r>
        <w:rPr>
          <w:rFonts w:hint="eastAsia" w:ascii="宋体" w:hAnsi="宋体" w:eastAsia="宋体" w:cs="宋体"/>
          <w:sz w:val="24"/>
        </w:rPr>
        <w:t>。</w:t>
      </w:r>
    </w:p>
    <w:p w14:paraId="2C549013">
      <w:pPr>
        <w:widowControl/>
        <w:spacing w:line="460" w:lineRule="exact"/>
        <w:ind w:firstLine="480" w:firstLineChars="200"/>
        <w:rPr>
          <w:rFonts w:ascii="宋体" w:hAnsi="宋体" w:cs="宋体"/>
          <w:sz w:val="24"/>
        </w:rPr>
      </w:pPr>
      <w:r>
        <w:rPr>
          <w:rFonts w:hint="eastAsia" w:ascii="宋体" w:hAnsi="宋体" w:cs="宋体"/>
          <w:sz w:val="24"/>
        </w:rPr>
        <w:t>2、采购代理机构：</w:t>
      </w:r>
      <w:r>
        <w:rPr>
          <w:rFonts w:hint="eastAsia" w:ascii="宋体" w:hAnsi="宋体" w:cs="宋体"/>
          <w:sz w:val="24"/>
          <w:lang w:val="en-US" w:eastAsia="zh-CN"/>
        </w:rPr>
        <w:t>黄石鸿立工程项目管理服务有限公司</w:t>
      </w:r>
      <w:r>
        <w:rPr>
          <w:rFonts w:hint="eastAsia" w:ascii="宋体" w:hAnsi="宋体" w:cs="宋体"/>
          <w:sz w:val="24"/>
        </w:rPr>
        <w:t>。</w:t>
      </w:r>
    </w:p>
    <w:p w14:paraId="547C63FD">
      <w:pPr>
        <w:widowControl/>
        <w:spacing w:line="460" w:lineRule="exact"/>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、磋商小组：依法组建的竞争性磋商小组。</w:t>
      </w:r>
    </w:p>
    <w:p w14:paraId="09AB370E">
      <w:pPr>
        <w:widowControl/>
        <w:spacing w:line="460" w:lineRule="exact"/>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、供应商：指符合磋商文件规定的条件、向采购人提交响应文件的供应商或其专业授权经销商。</w:t>
      </w:r>
    </w:p>
    <w:p w14:paraId="4AEE5F7D">
      <w:pPr>
        <w:widowControl/>
        <w:spacing w:line="460" w:lineRule="exact"/>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、合格的供应商：经磋商小组资格审查和符合性审查合格的供应商。如果该供应商在本次磋商中成交，即成为“成交供应商”。</w:t>
      </w:r>
    </w:p>
    <w:p w14:paraId="75BF568E">
      <w:pPr>
        <w:widowControl/>
        <w:spacing w:line="460" w:lineRule="exact"/>
        <w:ind w:firstLine="480" w:firstLineChars="200"/>
        <w:rPr>
          <w:rFonts w:ascii="宋体" w:hAnsi="宋体" w:cs="宋体"/>
          <w:b/>
          <w:sz w:val="24"/>
        </w:rPr>
      </w:pPr>
      <w:r>
        <w:rPr>
          <w:rFonts w:hint="eastAsia" w:ascii="宋体" w:hAnsi="宋体" w:cs="宋体"/>
          <w:b/>
          <w:sz w:val="24"/>
        </w:rPr>
        <w:t>三、项目属性及定义</w:t>
      </w:r>
    </w:p>
    <w:p w14:paraId="7429FF20">
      <w:pPr>
        <w:widowControl/>
        <w:spacing w:line="460" w:lineRule="exact"/>
        <w:ind w:firstLine="480" w:firstLineChars="200"/>
        <w:rPr>
          <w:rFonts w:ascii="宋体" w:hAnsi="宋体" w:cs="宋体"/>
          <w:sz w:val="24"/>
        </w:rPr>
      </w:pPr>
      <w:r>
        <w:rPr>
          <w:rFonts w:hint="eastAsia" w:ascii="宋体" w:hAnsi="宋体" w:cs="宋体"/>
          <w:sz w:val="24"/>
        </w:rPr>
        <w:t>1、货物：各种形态和种类的物品，包括原材料、燃料、设备、产品等。</w:t>
      </w:r>
    </w:p>
    <w:p w14:paraId="16DA1F38">
      <w:pPr>
        <w:widowControl/>
        <w:spacing w:line="460" w:lineRule="exact"/>
        <w:ind w:firstLine="480" w:firstLineChars="200"/>
        <w:rPr>
          <w:rFonts w:ascii="宋体" w:hAnsi="宋体" w:cs="宋体"/>
          <w:sz w:val="24"/>
        </w:rPr>
      </w:pPr>
      <w:r>
        <w:rPr>
          <w:rFonts w:hint="eastAsia" w:ascii="宋体" w:hAnsi="宋体" w:cs="宋体"/>
          <w:sz w:val="24"/>
        </w:rPr>
        <w:t>1.1磋商文件中没有提及采购货物来源地的，根据《政府采购法》及相关规定均应是本国货物，另有规定的除外。</w:t>
      </w:r>
    </w:p>
    <w:p w14:paraId="5D66771B">
      <w:pPr>
        <w:widowControl/>
        <w:spacing w:line="460" w:lineRule="exact"/>
        <w:ind w:firstLine="480" w:firstLineChars="200"/>
        <w:rPr>
          <w:rFonts w:ascii="宋体" w:hAnsi="宋体" w:cs="宋体"/>
          <w:sz w:val="24"/>
        </w:rPr>
      </w:pPr>
      <w:r>
        <w:rPr>
          <w:rFonts w:hint="eastAsia" w:ascii="宋体" w:hAnsi="宋体" w:cs="宋体"/>
          <w:sz w:val="24"/>
        </w:rPr>
        <w:t>1.2 响应的货物应是合法生产的符合国家有关标准要求的货物，且是全新、原装正品，并能够按照合同规定的品牌、产地、质量、价格和有效期等履约。</w:t>
      </w:r>
    </w:p>
    <w:p w14:paraId="477560B2">
      <w:pPr>
        <w:widowControl/>
        <w:spacing w:line="460" w:lineRule="exact"/>
        <w:ind w:firstLine="480" w:firstLineChars="200"/>
        <w:rPr>
          <w:rFonts w:ascii="宋体" w:hAnsi="宋体" w:cs="宋体"/>
          <w:sz w:val="24"/>
        </w:rPr>
      </w:pPr>
      <w:r>
        <w:rPr>
          <w:rFonts w:hint="eastAsia" w:ascii="宋体" w:hAnsi="宋体" w:cs="宋体"/>
          <w:sz w:val="24"/>
        </w:rPr>
        <w:t>2、工程：建设工程，包括建筑物和构筑物的新建、改建、扩建、装修、拆除、修缮等。</w:t>
      </w:r>
    </w:p>
    <w:p w14:paraId="7F8AE735">
      <w:pPr>
        <w:widowControl/>
        <w:spacing w:line="460" w:lineRule="exact"/>
        <w:ind w:firstLine="480" w:firstLineChars="200"/>
        <w:rPr>
          <w:rFonts w:ascii="宋体" w:hAnsi="宋体" w:cs="宋体"/>
          <w:sz w:val="24"/>
        </w:rPr>
      </w:pPr>
      <w:r>
        <w:rPr>
          <w:rFonts w:hint="eastAsia" w:ascii="宋体" w:hAnsi="宋体" w:cs="宋体"/>
          <w:sz w:val="24"/>
        </w:rPr>
        <w:t>3、服务：除货物（指各种形态和种类的物品，包括原材料、燃料、设备、产品等）和工程（指建设工程，包括建筑物和构筑物的新建、改建、扩建及其相关的装修、拆除、修缮等）以外的其它采购对象,包括采购人自身需要的服务和采购人向社会公众提供的公共服务。</w:t>
      </w:r>
    </w:p>
    <w:p w14:paraId="4C0D3B86">
      <w:pPr>
        <w:widowControl/>
        <w:spacing w:line="460" w:lineRule="exact"/>
        <w:ind w:firstLine="480" w:firstLineChars="200"/>
        <w:rPr>
          <w:rFonts w:ascii="宋体" w:hAnsi="宋体" w:cs="宋体"/>
          <w:b/>
          <w:sz w:val="24"/>
        </w:rPr>
      </w:pPr>
      <w:r>
        <w:rPr>
          <w:rFonts w:hint="eastAsia" w:ascii="宋体" w:hAnsi="宋体" w:cs="宋体"/>
          <w:b/>
          <w:sz w:val="24"/>
        </w:rPr>
        <w:t>四、文件用语简称</w:t>
      </w:r>
    </w:p>
    <w:p w14:paraId="0E14E77E">
      <w:pPr>
        <w:widowControl/>
        <w:spacing w:line="460" w:lineRule="exact"/>
        <w:ind w:firstLine="480" w:firstLineChars="200"/>
        <w:rPr>
          <w:rFonts w:ascii="宋体" w:hAnsi="宋体" w:cs="宋体"/>
          <w:sz w:val="24"/>
        </w:rPr>
      </w:pPr>
      <w:r>
        <w:rPr>
          <w:rFonts w:hint="eastAsia" w:ascii="宋体" w:hAnsi="宋体" w:cs="宋体"/>
          <w:sz w:val="24"/>
        </w:rPr>
        <w:t>1、竞争性磋商文件简称“磋商文件”。</w:t>
      </w:r>
    </w:p>
    <w:p w14:paraId="75FF7479">
      <w:pPr>
        <w:widowControl/>
        <w:spacing w:line="460" w:lineRule="exact"/>
        <w:ind w:firstLine="480" w:firstLineChars="200"/>
        <w:rPr>
          <w:rFonts w:ascii="宋体" w:hAnsi="宋体" w:cs="宋体"/>
          <w:sz w:val="24"/>
        </w:rPr>
      </w:pPr>
      <w:r>
        <w:rPr>
          <w:rFonts w:hint="eastAsia" w:ascii="宋体" w:hAnsi="宋体" w:cs="宋体"/>
          <w:sz w:val="24"/>
        </w:rPr>
        <w:t>2、竞争性磋商响应文件简称“响应文件”。</w:t>
      </w:r>
    </w:p>
    <w:p w14:paraId="6067C7EE">
      <w:pPr>
        <w:widowControl/>
        <w:spacing w:line="460" w:lineRule="exact"/>
        <w:ind w:firstLine="480" w:firstLineChars="200"/>
        <w:rPr>
          <w:rFonts w:ascii="宋体" w:hAnsi="宋体" w:cs="宋体"/>
          <w:sz w:val="24"/>
        </w:rPr>
      </w:pPr>
      <w:r>
        <w:rPr>
          <w:rFonts w:hint="eastAsia" w:ascii="宋体" w:hAnsi="宋体" w:cs="宋体"/>
          <w:sz w:val="24"/>
        </w:rPr>
        <w:t>3、法定代表人授权委托人简称“被授权人”。</w:t>
      </w:r>
    </w:p>
    <w:p w14:paraId="1715FD5A">
      <w:pPr>
        <w:widowControl/>
        <w:spacing w:line="460" w:lineRule="exact"/>
        <w:ind w:firstLine="480" w:firstLineChars="200"/>
        <w:rPr>
          <w:rFonts w:ascii="宋体" w:hAnsi="宋体" w:cs="宋体"/>
          <w:b/>
          <w:sz w:val="24"/>
        </w:rPr>
      </w:pPr>
      <w:r>
        <w:rPr>
          <w:rFonts w:hint="eastAsia" w:ascii="宋体" w:hAnsi="宋体" w:cs="宋体"/>
          <w:b/>
          <w:sz w:val="24"/>
        </w:rPr>
        <w:t>四、合格的供应商</w:t>
      </w:r>
    </w:p>
    <w:p w14:paraId="4EBB98C9">
      <w:pPr>
        <w:widowControl/>
        <w:spacing w:line="460" w:lineRule="exact"/>
        <w:ind w:firstLine="480" w:firstLineChars="200"/>
        <w:rPr>
          <w:rFonts w:ascii="宋体" w:hAnsi="宋体" w:cs="宋体"/>
          <w:sz w:val="24"/>
        </w:rPr>
      </w:pPr>
      <w:r>
        <w:rPr>
          <w:rFonts w:hint="eastAsia" w:ascii="宋体" w:hAnsi="宋体" w:cs="宋体"/>
          <w:sz w:val="24"/>
        </w:rPr>
        <w:t>详见第一章“竞争性磋商公告”第二款申请人的资格要求。</w:t>
      </w:r>
    </w:p>
    <w:p w14:paraId="2AB9974C">
      <w:pPr>
        <w:widowControl/>
        <w:spacing w:line="460" w:lineRule="exact"/>
        <w:ind w:firstLine="480" w:firstLineChars="200"/>
        <w:rPr>
          <w:rFonts w:ascii="宋体" w:hAnsi="宋体" w:cs="宋体"/>
          <w:b/>
          <w:sz w:val="24"/>
        </w:rPr>
      </w:pPr>
      <w:r>
        <w:rPr>
          <w:rFonts w:hint="eastAsia" w:ascii="宋体" w:hAnsi="宋体" w:cs="宋体"/>
          <w:b/>
          <w:sz w:val="24"/>
        </w:rPr>
        <w:t>五、磋商费用的承担</w:t>
      </w:r>
    </w:p>
    <w:p w14:paraId="0BBA301F">
      <w:pPr>
        <w:widowControl/>
        <w:spacing w:line="460" w:lineRule="exact"/>
        <w:ind w:firstLine="480" w:firstLineChars="200"/>
        <w:rPr>
          <w:rFonts w:ascii="宋体" w:hAnsi="宋体" w:cs="宋体"/>
          <w:sz w:val="24"/>
        </w:rPr>
      </w:pPr>
      <w:r>
        <w:rPr>
          <w:rFonts w:hint="eastAsia" w:ascii="宋体" w:hAnsi="宋体" w:cs="宋体"/>
          <w:sz w:val="24"/>
        </w:rPr>
        <w:t>1、无论磋商过程中的做法和结果如何，供应商自行承担所有与参加本项目有关的全部费用，采购人在任何情况下无义务和责任承担上述费用。</w:t>
      </w:r>
    </w:p>
    <w:p w14:paraId="3EF7220C">
      <w:pPr>
        <w:widowControl/>
        <w:spacing w:line="46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本项目采购代理费按《招标代理服务收费管理暂行办法》计价格【2002】1980号文及发改价格【2011】534 号文收费标准收取，不足3000元时按3000元计取，由成交供应商在收到成交通知书时向代理机构一次性支付采购代理服务费。</w:t>
      </w:r>
    </w:p>
    <w:p w14:paraId="296B4FAB">
      <w:pPr>
        <w:widowControl/>
        <w:spacing w:line="460" w:lineRule="exact"/>
        <w:rPr>
          <w:rFonts w:ascii="宋体" w:hAnsi="宋体" w:cs="宋体"/>
          <w:b/>
          <w:sz w:val="24"/>
          <w:u w:val="single"/>
        </w:rPr>
      </w:pPr>
      <w:r>
        <w:rPr>
          <w:rFonts w:hint="eastAsia" w:ascii="宋体" w:hAnsi="宋体" w:cs="宋体"/>
          <w:b/>
          <w:sz w:val="24"/>
          <w:u w:val="single"/>
        </w:rPr>
        <w:t>B：磋商文件说明</w:t>
      </w:r>
    </w:p>
    <w:p w14:paraId="238E2BB7">
      <w:pPr>
        <w:widowControl/>
        <w:spacing w:line="460" w:lineRule="exact"/>
        <w:ind w:firstLine="480" w:firstLineChars="200"/>
        <w:rPr>
          <w:rFonts w:ascii="宋体" w:hAnsi="宋体" w:cs="宋体"/>
          <w:b/>
          <w:sz w:val="24"/>
        </w:rPr>
      </w:pPr>
      <w:r>
        <w:rPr>
          <w:rFonts w:hint="eastAsia" w:ascii="宋体" w:hAnsi="宋体" w:cs="宋体"/>
          <w:b/>
          <w:sz w:val="24"/>
        </w:rPr>
        <w:t>一、磋商文件的说明</w:t>
      </w:r>
    </w:p>
    <w:p w14:paraId="7AE72E16">
      <w:pPr>
        <w:widowControl/>
        <w:spacing w:line="460" w:lineRule="exact"/>
        <w:ind w:firstLine="480" w:firstLineChars="200"/>
        <w:rPr>
          <w:rFonts w:ascii="宋体" w:hAnsi="宋体" w:cs="宋体"/>
          <w:sz w:val="24"/>
        </w:rPr>
      </w:pPr>
      <w:r>
        <w:rPr>
          <w:rFonts w:hint="eastAsia" w:ascii="宋体" w:hAnsi="宋体" w:cs="宋体"/>
          <w:sz w:val="24"/>
        </w:rPr>
        <w:t>磋商文件是采购人用以阐明采购项目的内容及要求、磋商程序及办法、成交原则、主要合同条款和响应文件格式的文件。</w:t>
      </w:r>
    </w:p>
    <w:p w14:paraId="2BBB3B15">
      <w:pPr>
        <w:widowControl/>
        <w:spacing w:line="460" w:lineRule="exact"/>
        <w:ind w:firstLine="480" w:firstLineChars="200"/>
        <w:rPr>
          <w:rFonts w:ascii="宋体" w:hAnsi="宋体" w:cs="宋体"/>
          <w:b/>
          <w:bCs/>
          <w:sz w:val="24"/>
        </w:rPr>
      </w:pPr>
      <w:r>
        <w:rPr>
          <w:rFonts w:hint="eastAsia" w:ascii="宋体" w:hAnsi="宋体" w:cs="宋体"/>
          <w:b/>
          <w:bCs/>
          <w:sz w:val="24"/>
        </w:rPr>
        <w:t>二、磋商文件由下述部分组成</w:t>
      </w:r>
    </w:p>
    <w:p w14:paraId="45A80604">
      <w:pPr>
        <w:widowControl/>
        <w:spacing w:line="460" w:lineRule="exact"/>
        <w:ind w:firstLine="480" w:firstLineChars="200"/>
        <w:rPr>
          <w:rFonts w:ascii="宋体" w:hAnsi="宋体" w:cs="宋体"/>
          <w:sz w:val="24"/>
        </w:rPr>
      </w:pPr>
      <w:r>
        <w:rPr>
          <w:rFonts w:hint="eastAsia" w:ascii="宋体" w:hAnsi="宋体" w:cs="宋体"/>
          <w:sz w:val="24"/>
        </w:rPr>
        <w:t>1、竞争性磋商公告；</w:t>
      </w:r>
    </w:p>
    <w:p w14:paraId="6F137CED">
      <w:pPr>
        <w:widowControl/>
        <w:spacing w:line="460" w:lineRule="exact"/>
        <w:ind w:firstLine="480" w:firstLineChars="200"/>
        <w:rPr>
          <w:rFonts w:ascii="宋体" w:hAnsi="宋体" w:cs="宋体"/>
          <w:sz w:val="24"/>
        </w:rPr>
      </w:pPr>
      <w:r>
        <w:rPr>
          <w:rFonts w:hint="eastAsia" w:ascii="宋体" w:hAnsi="宋体" w:cs="宋体"/>
          <w:sz w:val="24"/>
        </w:rPr>
        <w:t>2、磋商须知；</w:t>
      </w:r>
    </w:p>
    <w:p w14:paraId="4781CCAC">
      <w:pPr>
        <w:widowControl/>
        <w:spacing w:line="460" w:lineRule="exact"/>
        <w:ind w:firstLine="480" w:firstLineChars="200"/>
        <w:rPr>
          <w:rFonts w:ascii="宋体" w:hAnsi="宋体" w:cs="宋体"/>
          <w:sz w:val="24"/>
        </w:rPr>
      </w:pPr>
      <w:r>
        <w:rPr>
          <w:rFonts w:hint="eastAsia" w:ascii="宋体" w:hAnsi="宋体" w:cs="宋体"/>
          <w:sz w:val="24"/>
        </w:rPr>
        <w:t>3、项目技术、服务及商务要求；</w:t>
      </w:r>
    </w:p>
    <w:p w14:paraId="14B28C79">
      <w:pPr>
        <w:widowControl/>
        <w:spacing w:line="460" w:lineRule="exact"/>
        <w:ind w:firstLine="480" w:firstLineChars="200"/>
        <w:rPr>
          <w:rFonts w:ascii="宋体" w:hAnsi="宋体" w:cs="宋体"/>
          <w:sz w:val="24"/>
        </w:rPr>
      </w:pPr>
      <w:r>
        <w:rPr>
          <w:rFonts w:hint="eastAsia" w:ascii="宋体" w:hAnsi="宋体" w:cs="宋体"/>
          <w:sz w:val="24"/>
        </w:rPr>
        <w:t>4、评审办法及评审标准；</w:t>
      </w:r>
    </w:p>
    <w:p w14:paraId="26E34DC2">
      <w:pPr>
        <w:widowControl/>
        <w:spacing w:line="460" w:lineRule="exact"/>
        <w:ind w:firstLine="480" w:firstLineChars="200"/>
        <w:rPr>
          <w:rFonts w:ascii="宋体" w:hAnsi="宋体" w:cs="宋体"/>
          <w:sz w:val="24"/>
        </w:rPr>
      </w:pPr>
      <w:r>
        <w:rPr>
          <w:rFonts w:hint="eastAsia" w:ascii="宋体" w:hAnsi="宋体" w:cs="宋体"/>
          <w:sz w:val="24"/>
        </w:rPr>
        <w:t>5、采购合同；</w:t>
      </w:r>
    </w:p>
    <w:p w14:paraId="15A15A52">
      <w:pPr>
        <w:widowControl/>
        <w:spacing w:line="460" w:lineRule="exact"/>
        <w:ind w:firstLine="480" w:firstLineChars="200"/>
        <w:rPr>
          <w:rFonts w:ascii="宋体" w:hAnsi="宋体" w:cs="宋体"/>
          <w:sz w:val="24"/>
        </w:rPr>
      </w:pPr>
      <w:r>
        <w:rPr>
          <w:rFonts w:hint="eastAsia" w:ascii="宋体" w:hAnsi="宋体" w:cs="宋体"/>
          <w:sz w:val="24"/>
        </w:rPr>
        <w:t>6、响应文件格式。</w:t>
      </w:r>
    </w:p>
    <w:p w14:paraId="66F5DEC1">
      <w:pPr>
        <w:widowControl/>
        <w:spacing w:line="460" w:lineRule="exact"/>
        <w:rPr>
          <w:rFonts w:ascii="宋体" w:hAnsi="宋体" w:cs="宋体"/>
          <w:b/>
          <w:sz w:val="24"/>
          <w:u w:val="single"/>
        </w:rPr>
      </w:pPr>
      <w:r>
        <w:rPr>
          <w:rFonts w:hint="eastAsia" w:ascii="宋体" w:hAnsi="宋体" w:cs="宋体"/>
          <w:b/>
          <w:sz w:val="24"/>
          <w:u w:val="single"/>
        </w:rPr>
        <w:t>C：磋商文件的澄清和修改</w:t>
      </w:r>
    </w:p>
    <w:p w14:paraId="1777E652">
      <w:pPr>
        <w:widowControl/>
        <w:spacing w:line="460" w:lineRule="exact"/>
        <w:ind w:firstLine="480" w:firstLineChars="200"/>
        <w:rPr>
          <w:rFonts w:ascii="宋体" w:hAnsi="宋体" w:cs="宋体"/>
          <w:sz w:val="24"/>
        </w:rPr>
      </w:pPr>
      <w:r>
        <w:rPr>
          <w:rFonts w:hint="eastAsia" w:ascii="宋体" w:hAnsi="宋体" w:cs="宋体"/>
          <w:sz w:val="24"/>
        </w:rPr>
        <w:t>一、供应商应仔细阅读和检查磋商文件的全部内容。如对磋商文件有任何疑问，应在磋商须知前附表规定的时间前，以书面形式要求采购人对磋商文件予以澄清。</w:t>
      </w:r>
    </w:p>
    <w:p w14:paraId="4E6C2440">
      <w:pPr>
        <w:widowControl/>
        <w:spacing w:line="460" w:lineRule="exact"/>
        <w:ind w:firstLine="480" w:firstLineChars="200"/>
        <w:rPr>
          <w:rFonts w:ascii="宋体" w:hAnsi="宋体" w:cs="宋体"/>
          <w:sz w:val="24"/>
        </w:rPr>
      </w:pPr>
      <w:r>
        <w:rPr>
          <w:rFonts w:hint="eastAsia" w:ascii="宋体" w:hAnsi="宋体" w:cs="宋体"/>
          <w:sz w:val="24"/>
        </w:rPr>
        <w:t>二、采购人对磋商文件的澄清通过“黄石临空经济区官网”发布，但不指明澄清问题的来源。如果澄清通知发出的时间距磋商须知前附表规定的响应文件递交截止时间不足5日历天，并且澄清的内容影响响应文件编制的，相应延长递交截止时间。</w:t>
      </w:r>
    </w:p>
    <w:p w14:paraId="1541CCA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rPr>
      </w:pPr>
      <w:r>
        <w:rPr>
          <w:rFonts w:hint="eastAsia" w:ascii="宋体" w:hAnsi="宋体" w:cs="宋体"/>
          <w:sz w:val="24"/>
        </w:rPr>
        <w:t>三、采购人可用补充文件的方式修正磋商文件，该补充文件将成为磋商文件的组成部分。</w:t>
      </w:r>
    </w:p>
    <w:p w14:paraId="01B77E7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四、补充文件以公告形式在“黄石临空经济区官网”发布，视同所有参与磋商的供应商都收到了该补充文件。供应商应实时关注“黄石临空经济区官网”上发出的澄清通知，因供应商自身原因未及时获知澄清内容而导致的任何后果将由其自行承担。</w:t>
      </w:r>
    </w:p>
    <w:p w14:paraId="740442B5">
      <w:pPr>
        <w:widowControl/>
        <w:spacing w:line="460" w:lineRule="exact"/>
        <w:ind w:firstLine="480" w:firstLineChars="200"/>
        <w:rPr>
          <w:rFonts w:ascii="宋体" w:hAnsi="宋体" w:cs="宋体"/>
          <w:sz w:val="24"/>
        </w:rPr>
      </w:pPr>
      <w:r>
        <w:rPr>
          <w:rFonts w:hint="eastAsia" w:ascii="宋体" w:hAnsi="宋体" w:cs="宋体"/>
          <w:sz w:val="24"/>
        </w:rPr>
        <w:t>五、当磋商补充（答疑）文件内容相矛盾时，以最后发出的文件为准。</w:t>
      </w:r>
    </w:p>
    <w:p w14:paraId="1C2BEC55">
      <w:pPr>
        <w:widowControl/>
        <w:spacing w:line="460" w:lineRule="exact"/>
        <w:ind w:firstLine="480" w:firstLineChars="200"/>
        <w:rPr>
          <w:rFonts w:ascii="宋体" w:hAnsi="宋体" w:cs="宋体"/>
          <w:spacing w:val="-2"/>
          <w:sz w:val="24"/>
        </w:rPr>
      </w:pPr>
      <w:r>
        <w:rPr>
          <w:rFonts w:hint="eastAsia" w:ascii="宋体" w:hAnsi="宋体" w:cs="宋体"/>
          <w:sz w:val="24"/>
        </w:rPr>
        <w:t>六、</w:t>
      </w:r>
      <w:r>
        <w:rPr>
          <w:rFonts w:hint="eastAsia" w:ascii="宋体" w:hAnsi="宋体" w:cs="宋体"/>
          <w:spacing w:val="-2"/>
          <w:sz w:val="24"/>
        </w:rPr>
        <w:t>采购过程中产生的修改或补充文件与原磋商文件一样均具有同等的法律效力。</w:t>
      </w:r>
    </w:p>
    <w:p w14:paraId="5CB32D45">
      <w:pPr>
        <w:widowControl/>
        <w:spacing w:line="460" w:lineRule="exact"/>
        <w:rPr>
          <w:rFonts w:ascii="宋体" w:hAnsi="宋体" w:cs="宋体"/>
          <w:b/>
          <w:sz w:val="24"/>
          <w:u w:val="single"/>
        </w:rPr>
      </w:pPr>
      <w:r>
        <w:rPr>
          <w:rFonts w:hint="eastAsia" w:ascii="宋体" w:hAnsi="宋体" w:cs="宋体"/>
          <w:b/>
          <w:sz w:val="24"/>
          <w:u w:val="single"/>
        </w:rPr>
        <w:t>D：响应文件的制作</w:t>
      </w:r>
    </w:p>
    <w:p w14:paraId="08E71529">
      <w:pPr>
        <w:widowControl/>
        <w:spacing w:line="460" w:lineRule="exact"/>
        <w:ind w:firstLine="480" w:firstLineChars="200"/>
        <w:rPr>
          <w:rFonts w:ascii="宋体" w:hAnsi="宋体" w:cs="宋体"/>
          <w:b/>
          <w:sz w:val="24"/>
        </w:rPr>
      </w:pPr>
      <w:r>
        <w:rPr>
          <w:rFonts w:hint="eastAsia" w:ascii="宋体" w:hAnsi="宋体" w:cs="宋体"/>
          <w:b/>
          <w:sz w:val="24"/>
        </w:rPr>
        <w:t>一、原则</w:t>
      </w:r>
    </w:p>
    <w:p w14:paraId="669B1F2F">
      <w:pPr>
        <w:widowControl/>
        <w:spacing w:line="460" w:lineRule="exact"/>
        <w:ind w:firstLine="480" w:firstLineChars="200"/>
        <w:rPr>
          <w:rFonts w:ascii="宋体" w:hAnsi="宋体" w:cs="宋体"/>
          <w:sz w:val="24"/>
        </w:rPr>
      </w:pPr>
      <w:r>
        <w:rPr>
          <w:rFonts w:hint="eastAsia" w:ascii="宋体" w:hAnsi="宋体" w:cs="宋体"/>
          <w:sz w:val="24"/>
        </w:rPr>
        <w:t>1、供应商应仔细阅读磋商文件的所有内容，按照磋商文件的要求制作并递交响应文件，并声明所提供的全部资料真实、准确，以确保对磋商文件做出实质性响应，否则，其磋商资格将被取消。</w:t>
      </w:r>
    </w:p>
    <w:p w14:paraId="2C7727B1">
      <w:pPr>
        <w:widowControl/>
        <w:spacing w:line="460" w:lineRule="exact"/>
        <w:ind w:firstLine="480" w:firstLineChars="200"/>
        <w:rPr>
          <w:rFonts w:ascii="宋体" w:hAnsi="宋体" w:cs="宋体"/>
          <w:sz w:val="24"/>
        </w:rPr>
      </w:pPr>
      <w:r>
        <w:rPr>
          <w:rFonts w:hint="eastAsia" w:ascii="宋体" w:hAnsi="宋体" w:cs="宋体"/>
          <w:sz w:val="24"/>
        </w:rPr>
        <w:t>2、采购人拒绝接受电报、电话或传真形式的响应文件。</w:t>
      </w:r>
    </w:p>
    <w:p w14:paraId="6BF653E2">
      <w:pPr>
        <w:widowControl/>
        <w:spacing w:line="460" w:lineRule="exact"/>
        <w:ind w:firstLine="480" w:firstLineChars="200"/>
        <w:rPr>
          <w:rFonts w:ascii="宋体" w:hAnsi="宋体" w:cs="宋体"/>
          <w:sz w:val="24"/>
        </w:rPr>
      </w:pPr>
      <w:r>
        <w:rPr>
          <w:rFonts w:hint="eastAsia" w:ascii="宋体" w:hAnsi="宋体" w:cs="宋体"/>
          <w:b/>
          <w:sz w:val="24"/>
        </w:rPr>
        <w:t>二、响应文件的组成</w:t>
      </w:r>
    </w:p>
    <w:p w14:paraId="291AA16A">
      <w:pPr>
        <w:widowControl/>
        <w:spacing w:line="460" w:lineRule="exact"/>
        <w:ind w:firstLine="480" w:firstLineChars="200"/>
        <w:rPr>
          <w:rFonts w:ascii="宋体" w:hAnsi="宋体" w:cs="宋体"/>
          <w:sz w:val="24"/>
        </w:rPr>
      </w:pPr>
      <w:r>
        <w:rPr>
          <w:rFonts w:hint="eastAsia" w:ascii="宋体" w:hAnsi="宋体" w:cs="宋体"/>
          <w:sz w:val="24"/>
        </w:rPr>
        <w:t>1、响应文件应包括下列部分（但不限于）</w:t>
      </w:r>
    </w:p>
    <w:p w14:paraId="62D842B4">
      <w:pPr>
        <w:widowControl/>
        <w:numPr>
          <w:ilvl w:val="0"/>
          <w:numId w:val="1"/>
        </w:numPr>
        <w:spacing w:line="460" w:lineRule="exact"/>
        <w:ind w:left="0" w:firstLine="480" w:firstLineChars="200"/>
        <w:rPr>
          <w:rFonts w:ascii="宋体" w:hAnsi="宋体" w:cs="宋体"/>
          <w:sz w:val="24"/>
          <w:lang w:val="zh-CN"/>
        </w:rPr>
      </w:pPr>
      <w:r>
        <w:rPr>
          <w:rFonts w:hint="eastAsia" w:ascii="宋体" w:hAnsi="宋体" w:cs="宋体"/>
          <w:sz w:val="24"/>
        </w:rPr>
        <w:t>磋商书</w:t>
      </w:r>
    </w:p>
    <w:p w14:paraId="03ADCFC9">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法定代表人或被授权人身份证明</w:t>
      </w:r>
    </w:p>
    <w:p w14:paraId="1EE1F5B7">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lang w:val="en-US" w:eastAsia="zh-CN"/>
        </w:rPr>
        <w:t>供应商基本情况表</w:t>
      </w:r>
    </w:p>
    <w:p w14:paraId="586F3C96">
      <w:pPr>
        <w:widowControl/>
        <w:numPr>
          <w:ilvl w:val="0"/>
          <w:numId w:val="1"/>
        </w:numPr>
        <w:spacing w:line="460" w:lineRule="exact"/>
        <w:ind w:left="0" w:firstLine="480" w:firstLineChars="200"/>
        <w:rPr>
          <w:rFonts w:hint="eastAsia" w:ascii="宋体" w:hAnsi="宋体" w:eastAsia="宋体" w:cs="宋体"/>
          <w:sz w:val="24"/>
          <w:lang w:val="en-US" w:eastAsia="zh-CN"/>
        </w:rPr>
      </w:pPr>
      <w:r>
        <w:rPr>
          <w:rFonts w:hint="eastAsia" w:ascii="宋体" w:hAnsi="宋体" w:eastAsia="宋体" w:cs="宋体"/>
          <w:sz w:val="24"/>
          <w:lang w:val="zh-CN" w:eastAsia="zh-CN"/>
        </w:rPr>
        <w:t>具备履行合同所必需的设备和专业技术能力的证明材料</w:t>
      </w:r>
    </w:p>
    <w:p w14:paraId="78769895">
      <w:pPr>
        <w:widowControl/>
        <w:numPr>
          <w:ilvl w:val="0"/>
          <w:numId w:val="1"/>
        </w:numPr>
        <w:spacing w:line="460" w:lineRule="exact"/>
        <w:ind w:left="0" w:firstLine="480" w:firstLineChars="200"/>
        <w:rPr>
          <w:rFonts w:ascii="宋体" w:hAnsi="宋体" w:cs="宋体"/>
          <w:sz w:val="24"/>
          <w:lang w:val="zh-CN"/>
        </w:rPr>
      </w:pPr>
      <w:r>
        <w:rPr>
          <w:rFonts w:hint="eastAsia" w:ascii="宋体" w:hAnsi="宋体" w:cs="宋体"/>
          <w:sz w:val="24"/>
          <w:lang w:val="zh-CN"/>
        </w:rPr>
        <w:t>相关技术方案、措施、承诺</w:t>
      </w:r>
    </w:p>
    <w:p w14:paraId="4F6C8C8D">
      <w:pPr>
        <w:widowControl/>
        <w:numPr>
          <w:ilvl w:val="0"/>
          <w:numId w:val="1"/>
        </w:numPr>
        <w:spacing w:line="460" w:lineRule="exact"/>
        <w:ind w:left="0" w:firstLine="480" w:firstLineChars="200"/>
        <w:rPr>
          <w:rFonts w:ascii="宋体" w:hAnsi="宋体" w:cs="宋体"/>
          <w:sz w:val="24"/>
          <w:lang w:val="zh-CN"/>
        </w:rPr>
      </w:pPr>
      <w:r>
        <w:rPr>
          <w:rFonts w:hint="eastAsia" w:ascii="宋体" w:hAnsi="宋体" w:cs="宋体"/>
          <w:sz w:val="24"/>
          <w:lang w:val="zh-CN"/>
        </w:rPr>
        <w:t>供应商认为需提供的其它有关资料</w:t>
      </w:r>
    </w:p>
    <w:p w14:paraId="62DF78CC">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lang w:val="en-US" w:eastAsia="zh-CN"/>
        </w:rPr>
        <w:t>报价表</w:t>
      </w:r>
    </w:p>
    <w:p w14:paraId="0D4A52E1">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磋商文件要求的其它材料、能展现企业能力、信誉及获表彰情况的其它文件及磋商供应商认为有必要提供的材料。</w:t>
      </w:r>
    </w:p>
    <w:p w14:paraId="5E3DD080">
      <w:pPr>
        <w:widowControl/>
        <w:spacing w:line="460" w:lineRule="exact"/>
        <w:ind w:firstLine="480" w:firstLineChars="200"/>
        <w:rPr>
          <w:rFonts w:ascii="宋体" w:hAnsi="宋体" w:cs="宋体"/>
          <w:b/>
          <w:sz w:val="24"/>
        </w:rPr>
      </w:pPr>
      <w:r>
        <w:rPr>
          <w:rFonts w:hint="eastAsia" w:ascii="宋体" w:hAnsi="宋体" w:cs="宋体"/>
          <w:b/>
          <w:sz w:val="24"/>
        </w:rPr>
        <w:t>三、响应文件制作要求</w:t>
      </w:r>
    </w:p>
    <w:p w14:paraId="675647A7">
      <w:pPr>
        <w:widowControl/>
        <w:spacing w:line="460" w:lineRule="exact"/>
        <w:ind w:firstLine="480" w:firstLineChars="200"/>
        <w:rPr>
          <w:rFonts w:ascii="宋体" w:hAnsi="宋体" w:cs="宋体"/>
          <w:sz w:val="24"/>
        </w:rPr>
      </w:pPr>
      <w:r>
        <w:rPr>
          <w:rFonts w:hint="eastAsia" w:ascii="宋体" w:hAnsi="宋体" w:cs="宋体"/>
          <w:sz w:val="24"/>
        </w:rPr>
        <w:t>1、响应文件应按第六章“响应文件格式”进行编写，如有必要，可以增加附页，作为响应文件的组成部分。在满足磋商文件实质性要求的基础上，可以提出比磋商文件要求更有利于采购人的承诺。</w:t>
      </w:r>
    </w:p>
    <w:p w14:paraId="40627F1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2、响应文件应当对磋商文件有关项目负责人、履约期限、投标有效期、技术要求等实质性内容作出响应。如有漏项或采购人认为其响应性磋商文件有明显缺陷的，造成的后果由磋商供应商自己承担。</w:t>
      </w:r>
    </w:p>
    <w:p w14:paraId="0215D38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3、响应文件应当以纸质印刷体形式编制，文件正文要编写目录、页码，且以胶装形式装订。由于响应文件出现错页、缺页所导致的一切后果由供应商自行承担。</w:t>
      </w:r>
    </w:p>
    <w:p w14:paraId="6F2BF0D3">
      <w:pPr>
        <w:widowControl/>
        <w:spacing w:line="460" w:lineRule="exact"/>
        <w:ind w:firstLine="480" w:firstLineChars="200"/>
        <w:rPr>
          <w:rFonts w:ascii="宋体" w:hAnsi="宋体" w:cs="宋体"/>
          <w:sz w:val="24"/>
          <w:highlight w:val="green"/>
        </w:rPr>
      </w:pPr>
      <w:r>
        <w:rPr>
          <w:rFonts w:hint="eastAsia" w:ascii="宋体" w:hAnsi="宋体" w:cs="宋体"/>
          <w:sz w:val="24"/>
        </w:rPr>
        <w:t>4、响应文件需提供正本壹份、副本贰份，每份响应文件封面，均要注明“正本”或“副本”字样，副本可以是正本的复印件，一旦正本和副本内容有差异，以正本为准；正本和副本一起密封封装。</w:t>
      </w:r>
    </w:p>
    <w:p w14:paraId="474996D0">
      <w:pPr>
        <w:widowControl/>
        <w:spacing w:line="460" w:lineRule="exact"/>
        <w:ind w:firstLine="480" w:firstLineChars="200"/>
        <w:rPr>
          <w:rFonts w:ascii="宋体" w:hAnsi="宋体" w:cs="宋体"/>
          <w:sz w:val="24"/>
        </w:rPr>
      </w:pPr>
      <w:r>
        <w:rPr>
          <w:rFonts w:hint="eastAsia" w:ascii="宋体" w:hAnsi="宋体" w:cs="宋体"/>
          <w:sz w:val="24"/>
        </w:rPr>
        <w:t>5、响应文件文字：响应文件均以中文编辑，中文以外的文字应附以中文译文，中外文不符时以中文为准。</w:t>
      </w:r>
    </w:p>
    <w:p w14:paraId="62AEF377">
      <w:pPr>
        <w:widowControl/>
        <w:spacing w:line="460" w:lineRule="exact"/>
        <w:ind w:firstLine="480" w:firstLineChars="200"/>
        <w:rPr>
          <w:rFonts w:ascii="宋体" w:hAnsi="宋体" w:cs="宋体"/>
          <w:sz w:val="24"/>
        </w:rPr>
      </w:pPr>
      <w:r>
        <w:rPr>
          <w:rFonts w:hint="eastAsia" w:ascii="宋体" w:hAnsi="宋体" w:cs="宋体"/>
          <w:sz w:val="24"/>
        </w:rPr>
        <w:t>6、响应文件计量单位：除在磋商文件的技术规格中有规定的之外，计量单位使用中华人民共和国法定计量单位。</w:t>
      </w:r>
    </w:p>
    <w:p w14:paraId="3FC57E28">
      <w:pPr>
        <w:widowControl/>
        <w:spacing w:line="460" w:lineRule="exact"/>
        <w:ind w:firstLine="480" w:firstLineChars="200"/>
        <w:rPr>
          <w:rFonts w:ascii="宋体" w:hAnsi="宋体" w:cs="宋体"/>
          <w:b/>
          <w:sz w:val="24"/>
        </w:rPr>
      </w:pPr>
      <w:r>
        <w:rPr>
          <w:rFonts w:hint="eastAsia" w:ascii="宋体" w:hAnsi="宋体" w:cs="宋体"/>
          <w:sz w:val="24"/>
        </w:rPr>
        <w:t>7、响应文件必须由法定代表人或被授权人在规定处签字（签章）并逐页加盖供应商公章，供应商使用法定代表人的个人电子印章或电子签名章及供应商公章电子印章具有同等效力。</w:t>
      </w:r>
    </w:p>
    <w:p w14:paraId="14776B15">
      <w:pPr>
        <w:widowControl/>
        <w:spacing w:line="460" w:lineRule="exact"/>
        <w:ind w:firstLine="480" w:firstLineChars="200"/>
        <w:rPr>
          <w:rFonts w:ascii="宋体" w:hAnsi="宋体" w:cs="宋体"/>
          <w:b/>
          <w:sz w:val="24"/>
        </w:rPr>
      </w:pPr>
      <w:r>
        <w:rPr>
          <w:rFonts w:hint="eastAsia" w:ascii="宋体" w:hAnsi="宋体" w:cs="宋体"/>
          <w:b/>
          <w:sz w:val="24"/>
        </w:rPr>
        <w:t>四、磋商报价</w:t>
      </w:r>
    </w:p>
    <w:p w14:paraId="42C35612">
      <w:pPr>
        <w:widowControl/>
        <w:spacing w:line="460" w:lineRule="exact"/>
        <w:ind w:firstLine="480" w:firstLineChars="200"/>
        <w:rPr>
          <w:rFonts w:ascii="宋体" w:hAnsi="宋体" w:cs="宋体"/>
          <w:sz w:val="24"/>
        </w:rPr>
      </w:pPr>
      <w:r>
        <w:rPr>
          <w:rFonts w:hint="eastAsia" w:ascii="宋体" w:hAnsi="宋体" w:cs="宋体"/>
          <w:sz w:val="24"/>
        </w:rPr>
        <w:t>1、报价包括供应商首次提交响应文件中的报价、磋商过程中的报价和最终报价。除磋商文件另有规定外，供应商的报价均应以人民币作为货币单位。</w:t>
      </w:r>
    </w:p>
    <w:p w14:paraId="62A552D9">
      <w:pPr>
        <w:widowControl/>
        <w:spacing w:line="460" w:lineRule="exact"/>
        <w:ind w:firstLine="480" w:firstLineChars="200"/>
        <w:rPr>
          <w:rFonts w:ascii="宋体" w:hAnsi="宋体" w:cs="宋体"/>
          <w:sz w:val="24"/>
        </w:rPr>
      </w:pPr>
      <w:r>
        <w:rPr>
          <w:rFonts w:hint="eastAsia" w:ascii="宋体" w:hAnsi="宋体" w:cs="宋体"/>
          <w:sz w:val="24"/>
        </w:rPr>
        <w:t>2、如果分项报价与单价不符的，则以单价为准；小写与大写不符的，以大写为准。</w:t>
      </w:r>
    </w:p>
    <w:p w14:paraId="195DF348">
      <w:pPr>
        <w:widowControl/>
        <w:spacing w:line="460" w:lineRule="exact"/>
        <w:ind w:firstLine="480" w:firstLineChars="200"/>
        <w:rPr>
          <w:rFonts w:ascii="宋体" w:hAnsi="宋体" w:cs="宋体"/>
          <w:sz w:val="24"/>
        </w:rPr>
      </w:pPr>
      <w:r>
        <w:rPr>
          <w:rFonts w:hint="eastAsia" w:ascii="宋体" w:hAnsi="宋体" w:cs="宋体"/>
          <w:sz w:val="24"/>
        </w:rPr>
        <w:t>3、报价是评标的重要依据之一，但不是评定成交的唯一标准。</w:t>
      </w:r>
    </w:p>
    <w:p w14:paraId="4A0960D9">
      <w:pPr>
        <w:widowControl/>
        <w:spacing w:line="460" w:lineRule="exact"/>
        <w:ind w:firstLine="480" w:firstLineChars="200"/>
        <w:rPr>
          <w:rFonts w:ascii="宋体" w:hAnsi="宋体" w:cs="宋体"/>
          <w:sz w:val="24"/>
        </w:rPr>
      </w:pPr>
      <w:r>
        <w:rPr>
          <w:rFonts w:hint="eastAsia" w:ascii="宋体" w:hAnsi="宋体" w:cs="宋体"/>
          <w:sz w:val="24"/>
        </w:rPr>
        <w:t>4、供应商应按照磋商文件规定的采购需求及合同条款进行报价，并按磋商文件规定的格式报出。报价中不得包含磋商文件要求以外的内容，否则在评审时不予核减。报价中也不得缺漏磋商文件所要求的内容，否则漏项部分的价格需由该供应商自行承担。</w:t>
      </w:r>
    </w:p>
    <w:p w14:paraId="6762392C">
      <w:pPr>
        <w:widowControl/>
        <w:spacing w:line="460" w:lineRule="exact"/>
        <w:ind w:firstLine="480" w:firstLineChars="200"/>
        <w:rPr>
          <w:rFonts w:ascii="宋体" w:hAnsi="宋体" w:cs="宋体"/>
          <w:sz w:val="24"/>
        </w:rPr>
      </w:pPr>
      <w:r>
        <w:rPr>
          <w:rFonts w:hint="eastAsia" w:ascii="宋体" w:hAnsi="宋体" w:cs="宋体"/>
          <w:sz w:val="24"/>
        </w:rPr>
        <w:t>5、对于磋商文件中未列明、而供应商认为必需的费用也需列入总报价。在合同实施时，采购人将不予支付成交供应商响应文件没有列入的项目费用，并认为此项目的费用已包括在总报价中。</w:t>
      </w:r>
    </w:p>
    <w:p w14:paraId="2F6EE437">
      <w:pPr>
        <w:widowControl/>
        <w:spacing w:line="460" w:lineRule="exact"/>
        <w:ind w:firstLine="480" w:firstLineChars="200"/>
        <w:rPr>
          <w:rFonts w:ascii="宋体" w:hAnsi="宋体" w:cs="宋体"/>
          <w:sz w:val="24"/>
        </w:rPr>
      </w:pPr>
      <w:r>
        <w:rPr>
          <w:rFonts w:hint="eastAsia" w:ascii="宋体" w:hAnsi="宋体" w:cs="宋体"/>
          <w:sz w:val="24"/>
        </w:rPr>
        <w:t>6、供应商可根据企业具体情况在合理范围内自主考虑报价，但不得高于预算金额、控制价及不得低于成本价，磋商后的报价（第二次报价）为最终报价，采购人不支付报价以外的任何费用。</w:t>
      </w:r>
    </w:p>
    <w:p w14:paraId="19D7D6AC">
      <w:pPr>
        <w:widowControl/>
        <w:spacing w:line="460" w:lineRule="exact"/>
        <w:ind w:firstLine="480" w:firstLineChars="200"/>
        <w:rPr>
          <w:rFonts w:ascii="宋体" w:hAnsi="宋体" w:cs="宋体"/>
          <w:sz w:val="24"/>
        </w:rPr>
      </w:pPr>
      <w:r>
        <w:rPr>
          <w:rFonts w:hint="eastAsia" w:ascii="宋体" w:hAnsi="宋体" w:cs="宋体"/>
          <w:sz w:val="24"/>
        </w:rPr>
        <w:t>7、供应商的报价明显低于其他通过符合性审查供应商的报价，有可能影响产品质量或者不能诚信履约的，磋商小组应当要求其在评标过程中合理的时间内提供说明及相关证明材料；供应商不能证明其报价合理性的，磋商小组应当将其作为无效投标处理。</w:t>
      </w:r>
    </w:p>
    <w:p w14:paraId="7047BD46">
      <w:pPr>
        <w:widowControl/>
        <w:spacing w:line="460" w:lineRule="exact"/>
        <w:ind w:firstLine="480" w:firstLineChars="200"/>
        <w:rPr>
          <w:rFonts w:ascii="宋体" w:hAnsi="宋体" w:cs="宋体"/>
          <w:sz w:val="24"/>
        </w:rPr>
      </w:pPr>
      <w:r>
        <w:rPr>
          <w:rFonts w:hint="eastAsia" w:ascii="宋体" w:hAnsi="宋体" w:cs="宋体"/>
          <w:sz w:val="24"/>
        </w:rPr>
        <w:t>8、供应商在响应文件中注明免费的项目将被视为包含在报价中。</w:t>
      </w:r>
    </w:p>
    <w:p w14:paraId="6ECB6991">
      <w:pPr>
        <w:widowControl/>
        <w:spacing w:line="460" w:lineRule="exact"/>
        <w:ind w:firstLine="480" w:firstLineChars="200"/>
        <w:rPr>
          <w:rFonts w:ascii="宋体" w:hAnsi="宋体" w:cs="宋体"/>
          <w:sz w:val="24"/>
        </w:rPr>
      </w:pPr>
      <w:r>
        <w:rPr>
          <w:rFonts w:hint="eastAsia" w:ascii="宋体" w:hAnsi="宋体" w:cs="宋体"/>
          <w:sz w:val="24"/>
        </w:rPr>
        <w:t>9、成交供应商应负责本项目相关售后服务等全部工作，文件另有规定的除外。</w:t>
      </w:r>
    </w:p>
    <w:p w14:paraId="3EC82226">
      <w:pPr>
        <w:widowControl/>
        <w:spacing w:line="460" w:lineRule="exact"/>
        <w:ind w:firstLine="480" w:firstLineChars="200"/>
        <w:rPr>
          <w:rFonts w:ascii="宋体" w:hAnsi="宋体" w:cs="宋体"/>
          <w:b/>
          <w:sz w:val="24"/>
        </w:rPr>
      </w:pPr>
      <w:r>
        <w:rPr>
          <w:rFonts w:hint="eastAsia" w:ascii="宋体" w:hAnsi="宋体" w:cs="宋体"/>
          <w:b/>
          <w:sz w:val="24"/>
        </w:rPr>
        <w:t>五、磋商有效期</w:t>
      </w:r>
    </w:p>
    <w:p w14:paraId="0A5A19CC">
      <w:pPr>
        <w:widowControl/>
        <w:spacing w:line="460" w:lineRule="exact"/>
        <w:ind w:firstLine="480" w:firstLineChars="200"/>
        <w:rPr>
          <w:rFonts w:ascii="宋体" w:hAnsi="宋体" w:cs="宋体"/>
          <w:sz w:val="24"/>
        </w:rPr>
      </w:pPr>
      <w:r>
        <w:rPr>
          <w:rFonts w:hint="eastAsia" w:ascii="宋体" w:hAnsi="宋体" w:cs="宋体"/>
          <w:sz w:val="24"/>
        </w:rPr>
        <w:t>1、在磋商须知前附表规定的投标有效期内，供应商不得要求撤销或修改其响应文件。</w:t>
      </w:r>
    </w:p>
    <w:p w14:paraId="614F0553">
      <w:pPr>
        <w:widowControl/>
        <w:spacing w:line="460" w:lineRule="exact"/>
        <w:ind w:firstLine="480" w:firstLineChars="200"/>
        <w:rPr>
          <w:rFonts w:ascii="宋体" w:hAnsi="宋体" w:cs="宋体"/>
          <w:b/>
          <w:sz w:val="24"/>
        </w:rPr>
      </w:pPr>
      <w:r>
        <w:rPr>
          <w:rFonts w:hint="eastAsia" w:ascii="宋体" w:hAnsi="宋体" w:cs="宋体"/>
          <w:sz w:val="24"/>
        </w:rPr>
        <w:t>2、出现特殊情况需要延长投标有效期的，采购人以书面形式通知所有供应商延长投标有效期。供应商同意延长的，但不得要求或被允许修改或撤销其响应文件；供应商拒绝延长的，其投标失效。</w:t>
      </w:r>
    </w:p>
    <w:p w14:paraId="0257A63C">
      <w:pPr>
        <w:widowControl/>
        <w:spacing w:line="460" w:lineRule="exact"/>
        <w:ind w:firstLine="480" w:firstLineChars="200"/>
        <w:rPr>
          <w:rFonts w:ascii="宋体" w:hAnsi="宋体" w:cs="宋体"/>
          <w:b/>
          <w:sz w:val="24"/>
        </w:rPr>
      </w:pPr>
      <w:r>
        <w:rPr>
          <w:rFonts w:hint="eastAsia" w:ascii="宋体" w:hAnsi="宋体" w:cs="宋体"/>
          <w:b/>
          <w:sz w:val="24"/>
        </w:rPr>
        <w:t>六、响应文件的修改与撤回</w:t>
      </w:r>
    </w:p>
    <w:p w14:paraId="00C9C4E0">
      <w:pPr>
        <w:widowControl/>
        <w:spacing w:line="460" w:lineRule="exact"/>
        <w:ind w:firstLine="480" w:firstLineChars="200"/>
        <w:rPr>
          <w:rFonts w:ascii="宋体" w:hAnsi="宋体" w:cs="宋体"/>
          <w:sz w:val="24"/>
        </w:rPr>
      </w:pPr>
      <w:r>
        <w:rPr>
          <w:rFonts w:hint="eastAsia" w:ascii="宋体" w:hAnsi="宋体" w:cs="宋体"/>
          <w:sz w:val="24"/>
        </w:rPr>
        <w:t>1、在竞争性磋商公告规定的响应文件提交截止时间前，供应商可以修改或撤回已递交的响应文件。</w:t>
      </w:r>
    </w:p>
    <w:p w14:paraId="5FA90EE3">
      <w:pPr>
        <w:widowControl/>
        <w:spacing w:line="460" w:lineRule="exact"/>
        <w:ind w:firstLine="480" w:firstLineChars="200"/>
        <w:rPr>
          <w:rFonts w:ascii="宋体" w:hAnsi="宋体" w:cs="宋体"/>
          <w:sz w:val="24"/>
        </w:rPr>
      </w:pPr>
      <w:r>
        <w:rPr>
          <w:rFonts w:hint="eastAsia" w:ascii="宋体" w:hAnsi="宋体" w:cs="宋体"/>
          <w:sz w:val="24"/>
        </w:rPr>
        <w:t>2、供应商于磋商文件递交截止时间前可以补充、修改或撤回响应文件，并书面通知采购人。</w:t>
      </w:r>
    </w:p>
    <w:p w14:paraId="374C9E5F">
      <w:pPr>
        <w:widowControl/>
        <w:spacing w:line="460" w:lineRule="exact"/>
        <w:ind w:firstLine="480" w:firstLineChars="200"/>
        <w:rPr>
          <w:rFonts w:ascii="宋体" w:hAnsi="宋体" w:cs="宋体"/>
          <w:sz w:val="24"/>
        </w:rPr>
      </w:pPr>
      <w:r>
        <w:rPr>
          <w:rFonts w:hint="eastAsia" w:ascii="宋体" w:hAnsi="宋体" w:cs="宋体"/>
          <w:sz w:val="24"/>
        </w:rPr>
        <w:t>3、除供应商对错处作必要修改外，响应文件中不许有加行、涂抹或改写。如有修改错漏处，必须由供应商法定代表人或被授权人签字（签章）并加盖供应商公章。</w:t>
      </w:r>
    </w:p>
    <w:p w14:paraId="289F730C">
      <w:pPr>
        <w:widowControl/>
        <w:spacing w:line="460" w:lineRule="exact"/>
      </w:pPr>
      <w:r>
        <w:rPr>
          <w:rFonts w:hint="eastAsia" w:ascii="宋体" w:hAnsi="宋体" w:eastAsia="宋体" w:cs="宋体"/>
          <w:b/>
          <w:sz w:val="24"/>
          <w:u w:val="single"/>
        </w:rPr>
        <w:t>E：响应文件的递交</w:t>
      </w:r>
    </w:p>
    <w:p w14:paraId="4EB72A2D">
      <w:pPr>
        <w:widowControl/>
        <w:spacing w:line="460" w:lineRule="exact"/>
        <w:ind w:firstLine="480" w:firstLineChars="200"/>
        <w:rPr>
          <w:rFonts w:ascii="宋体" w:hAnsi="宋体" w:cs="宋体"/>
          <w:sz w:val="24"/>
        </w:rPr>
      </w:pPr>
      <w:r>
        <w:rPr>
          <w:rFonts w:hint="eastAsia" w:ascii="宋体" w:hAnsi="宋体" w:cs="宋体"/>
          <w:sz w:val="24"/>
        </w:rPr>
        <w:t>1、供应商递交响应文件的截止时间及地点：见磋商须知前附表。</w:t>
      </w:r>
    </w:p>
    <w:p w14:paraId="0086ADB2">
      <w:pPr>
        <w:widowControl/>
        <w:spacing w:line="460" w:lineRule="exact"/>
        <w:ind w:firstLine="480" w:firstLineChars="200"/>
        <w:rPr>
          <w:rFonts w:ascii="宋体" w:hAnsi="宋体" w:cs="宋体"/>
          <w:sz w:val="24"/>
        </w:rPr>
      </w:pPr>
      <w:r>
        <w:rPr>
          <w:rFonts w:hint="eastAsia" w:ascii="宋体" w:hAnsi="宋体" w:cs="宋体"/>
          <w:sz w:val="24"/>
        </w:rPr>
        <w:t>2、响应文件必须由供应商的法定代表人或被授权人当面递交。</w:t>
      </w:r>
    </w:p>
    <w:p w14:paraId="7A70DD4C">
      <w:pPr>
        <w:widowControl/>
        <w:spacing w:line="460" w:lineRule="exact"/>
        <w:ind w:firstLine="480" w:firstLineChars="200"/>
        <w:rPr>
          <w:rFonts w:ascii="宋体" w:hAnsi="宋体" w:cs="宋体"/>
          <w:sz w:val="24"/>
        </w:rPr>
      </w:pPr>
      <w:r>
        <w:rPr>
          <w:rFonts w:hint="eastAsia" w:ascii="宋体" w:hAnsi="宋体" w:cs="宋体"/>
          <w:sz w:val="24"/>
        </w:rPr>
        <w:t>3、供应商应充分考虑递交文件时的不可预见因素，未在响应文件截止时间前完成递交的视为逾期送达，采购人及采购代理机构将拒收。</w:t>
      </w:r>
    </w:p>
    <w:p w14:paraId="4726B888">
      <w:pPr>
        <w:widowControl/>
        <w:spacing w:line="460" w:lineRule="exact"/>
        <w:ind w:firstLine="480" w:firstLineChars="200"/>
        <w:rPr>
          <w:rFonts w:ascii="宋体" w:hAnsi="宋体" w:cs="宋体"/>
          <w:sz w:val="24"/>
        </w:rPr>
      </w:pPr>
      <w:r>
        <w:rPr>
          <w:rFonts w:hint="eastAsia" w:ascii="宋体" w:hAnsi="宋体" w:cs="宋体"/>
          <w:sz w:val="24"/>
        </w:rPr>
        <w:t>4、在磋商须知前附表规定的响应文件递交截止时间前，供应商可以修改或撤回已递交的响应文件。撤回和修改相关事项详见“响应文件的修改与撤回”。</w:t>
      </w:r>
    </w:p>
    <w:p w14:paraId="1A7D0776">
      <w:pPr>
        <w:widowControl/>
        <w:spacing w:line="460" w:lineRule="exact"/>
        <w:ind w:firstLine="480" w:firstLineChars="200"/>
        <w:rPr>
          <w:rFonts w:ascii="宋体" w:hAnsi="宋体" w:cs="宋体"/>
          <w:sz w:val="24"/>
        </w:rPr>
      </w:pPr>
      <w:r>
        <w:rPr>
          <w:rFonts w:hint="eastAsia" w:ascii="宋体" w:hAnsi="宋体" w:cs="宋体"/>
          <w:sz w:val="24"/>
        </w:rPr>
        <w:t>5、如果因供应商的原因造成响应文件迟到或遗失，过早启封或失密等情况，采购人概不负责。</w:t>
      </w:r>
    </w:p>
    <w:p w14:paraId="10C70563">
      <w:pPr>
        <w:widowControl/>
        <w:spacing w:line="460" w:lineRule="exact"/>
        <w:rPr>
          <w:rFonts w:ascii="宋体" w:hAnsi="宋体" w:cs="宋体"/>
          <w:b/>
          <w:sz w:val="24"/>
          <w:u w:val="single"/>
        </w:rPr>
      </w:pPr>
      <w:r>
        <w:rPr>
          <w:rFonts w:hint="eastAsia" w:ascii="宋体" w:hAnsi="宋体" w:cs="宋体"/>
          <w:b/>
          <w:sz w:val="24"/>
          <w:u w:val="single"/>
        </w:rPr>
        <w:t>F：磋商</w:t>
      </w:r>
    </w:p>
    <w:p w14:paraId="49172016">
      <w:pPr>
        <w:widowControl/>
        <w:spacing w:line="460" w:lineRule="exact"/>
        <w:ind w:firstLine="480" w:firstLineChars="200"/>
        <w:rPr>
          <w:rFonts w:ascii="宋体" w:hAnsi="宋体" w:cs="宋体"/>
          <w:b/>
          <w:sz w:val="24"/>
        </w:rPr>
      </w:pPr>
      <w:r>
        <w:rPr>
          <w:rFonts w:hint="eastAsia" w:ascii="宋体" w:hAnsi="宋体" w:cs="宋体"/>
          <w:b/>
          <w:sz w:val="24"/>
        </w:rPr>
        <w:t>一、磋商时间及地点</w:t>
      </w:r>
    </w:p>
    <w:p w14:paraId="262C3366">
      <w:pPr>
        <w:widowControl/>
        <w:spacing w:line="460" w:lineRule="exact"/>
        <w:ind w:firstLine="480" w:firstLineChars="200"/>
        <w:rPr>
          <w:rFonts w:ascii="宋体" w:hAnsi="宋体" w:cs="宋体"/>
          <w:sz w:val="24"/>
        </w:rPr>
      </w:pPr>
      <w:r>
        <w:rPr>
          <w:rFonts w:hint="eastAsia" w:ascii="宋体" w:hAnsi="宋体" w:cs="宋体"/>
          <w:sz w:val="24"/>
        </w:rPr>
        <w:t>详见第一章“竞争性磋商公告”中公示的磋商时间及地点。</w:t>
      </w:r>
    </w:p>
    <w:p w14:paraId="4E797BFB">
      <w:pPr>
        <w:widowControl/>
        <w:spacing w:line="460" w:lineRule="exact"/>
        <w:ind w:firstLine="480" w:firstLineChars="200"/>
        <w:rPr>
          <w:rFonts w:ascii="宋体" w:hAnsi="宋体" w:cs="宋体"/>
          <w:b/>
          <w:sz w:val="24"/>
        </w:rPr>
      </w:pPr>
      <w:r>
        <w:rPr>
          <w:rFonts w:hint="eastAsia" w:ascii="宋体" w:hAnsi="宋体" w:cs="宋体"/>
          <w:b/>
          <w:sz w:val="24"/>
        </w:rPr>
        <w:t>二、磋商小组的组成及工作要求</w:t>
      </w:r>
    </w:p>
    <w:p w14:paraId="657C2384">
      <w:pPr>
        <w:widowControl/>
        <w:spacing w:line="460" w:lineRule="exact"/>
        <w:ind w:firstLine="480" w:firstLineChars="200"/>
        <w:rPr>
          <w:rFonts w:ascii="宋体" w:hAnsi="宋体" w:cs="宋体"/>
          <w:bCs/>
          <w:sz w:val="24"/>
        </w:rPr>
      </w:pPr>
      <w:r>
        <w:rPr>
          <w:rFonts w:hint="eastAsia" w:ascii="宋体" w:hAnsi="宋体" w:cs="宋体"/>
          <w:bCs/>
          <w:sz w:val="24"/>
        </w:rPr>
        <w:t>1、磋商小组由采购代理机构组建。采购人委派一名代表参加磋商的，则外聘二名专家（技术、经济等方面）组成磋商小组；采购人不委派代表参加磋商的，则外聘三名专家（技术、经济等方面）组成磋商小组。外聘专家均为湖北省政府采购评审专家管理系统中在库专家。</w:t>
      </w:r>
    </w:p>
    <w:p w14:paraId="6A640B27">
      <w:pPr>
        <w:widowControl/>
        <w:spacing w:line="460" w:lineRule="exact"/>
        <w:ind w:firstLine="480" w:firstLineChars="200"/>
        <w:rPr>
          <w:rFonts w:ascii="宋体" w:hAnsi="宋体" w:cs="宋体"/>
          <w:bCs/>
          <w:sz w:val="24"/>
        </w:rPr>
      </w:pPr>
      <w:r>
        <w:rPr>
          <w:rFonts w:hint="eastAsia" w:ascii="宋体" w:hAnsi="宋体" w:cs="宋体"/>
          <w:bCs/>
          <w:sz w:val="24"/>
        </w:rPr>
        <w:t>2、磋商小组负责分析磋商文件、响应文件的评审及确定供应商名单，根据综合情况编写评审报告，协助处理质疑、投诉等工作。</w:t>
      </w:r>
    </w:p>
    <w:p w14:paraId="42E0B488">
      <w:pPr>
        <w:widowControl/>
        <w:spacing w:line="460" w:lineRule="exact"/>
        <w:ind w:firstLine="480" w:firstLineChars="200"/>
        <w:rPr>
          <w:rFonts w:ascii="宋体" w:hAnsi="宋体" w:cs="宋体"/>
          <w:b/>
          <w:sz w:val="24"/>
        </w:rPr>
      </w:pPr>
      <w:r>
        <w:rPr>
          <w:rFonts w:hint="eastAsia" w:ascii="宋体" w:hAnsi="宋体" w:cs="宋体"/>
          <w:b/>
          <w:sz w:val="24"/>
        </w:rPr>
        <w:t>三、磋商程序</w:t>
      </w:r>
    </w:p>
    <w:p w14:paraId="3247B7B5">
      <w:pPr>
        <w:widowControl/>
        <w:spacing w:line="460" w:lineRule="exact"/>
        <w:ind w:firstLine="480" w:firstLineChars="200"/>
        <w:rPr>
          <w:rFonts w:ascii="宋体" w:hAnsi="宋体" w:cs="宋体"/>
          <w:bCs/>
          <w:sz w:val="24"/>
        </w:rPr>
      </w:pPr>
      <w:r>
        <w:rPr>
          <w:rFonts w:hint="eastAsia" w:ascii="宋体" w:hAnsi="宋体" w:cs="宋体"/>
          <w:bCs/>
          <w:sz w:val="24"/>
        </w:rPr>
        <w:t>1、供应商必须按本磋商文件的要求参与开标并参加磋商过程。</w:t>
      </w:r>
    </w:p>
    <w:p w14:paraId="3D27D9DC">
      <w:pPr>
        <w:widowControl/>
        <w:spacing w:line="460" w:lineRule="exact"/>
        <w:ind w:firstLine="480" w:firstLineChars="200"/>
        <w:rPr>
          <w:rFonts w:ascii="宋体" w:hAnsi="宋体" w:cs="宋体"/>
          <w:bCs/>
          <w:sz w:val="24"/>
        </w:rPr>
      </w:pPr>
      <w:r>
        <w:rPr>
          <w:rFonts w:hint="eastAsia" w:ascii="宋体" w:hAnsi="宋体" w:cs="宋体"/>
          <w:bCs/>
          <w:sz w:val="24"/>
        </w:rPr>
        <w:t>2、资格性审查。</w:t>
      </w:r>
    </w:p>
    <w:p w14:paraId="149A361B">
      <w:pPr>
        <w:widowControl/>
        <w:spacing w:line="460" w:lineRule="exact"/>
        <w:ind w:firstLine="480" w:firstLineChars="200"/>
        <w:rPr>
          <w:rFonts w:ascii="宋体" w:hAnsi="宋体" w:cs="宋体"/>
          <w:bCs/>
          <w:sz w:val="24"/>
        </w:rPr>
      </w:pPr>
      <w:r>
        <w:rPr>
          <w:rFonts w:hint="eastAsia" w:ascii="宋体" w:hAnsi="宋体" w:cs="宋体"/>
          <w:bCs/>
          <w:sz w:val="24"/>
        </w:rPr>
        <w:t>3、磋商小组验证各供应商法定代表人或被授权人的身份。若证明文件与响应文件不符的、响应文件未按要求加盖公章或签字（</w:t>
      </w:r>
      <w:r>
        <w:rPr>
          <w:rFonts w:hint="eastAsia" w:ascii="宋体" w:hAnsi="宋体" w:cs="宋体"/>
          <w:sz w:val="24"/>
        </w:rPr>
        <w:t>签章）</w:t>
      </w:r>
      <w:r>
        <w:rPr>
          <w:rFonts w:hint="eastAsia" w:ascii="宋体" w:hAnsi="宋体" w:cs="宋体"/>
          <w:bCs/>
          <w:sz w:val="24"/>
        </w:rPr>
        <w:t>的，磋商小组有权拒绝该供应商参加磋商。</w:t>
      </w:r>
    </w:p>
    <w:p w14:paraId="3FA9F0CC">
      <w:pPr>
        <w:widowControl/>
        <w:spacing w:line="460" w:lineRule="exact"/>
        <w:ind w:firstLine="480" w:firstLineChars="200"/>
        <w:rPr>
          <w:rFonts w:ascii="宋体" w:hAnsi="宋体" w:cs="宋体"/>
          <w:bCs/>
          <w:sz w:val="24"/>
        </w:rPr>
      </w:pPr>
      <w:r>
        <w:rPr>
          <w:rFonts w:hint="eastAsia" w:ascii="宋体" w:hAnsi="宋体" w:cs="宋体"/>
          <w:bCs/>
          <w:sz w:val="24"/>
        </w:rPr>
        <w:t>4、磋商小组根据磋商文件规定对供应商响应文件的有效性、完整性和响应程度进行审查。审查内容包括供应商资格条件、实质性响应的情况等。未实质性响应磋商文件的响应文件按无效处理，并告响应所属供应商。</w:t>
      </w:r>
    </w:p>
    <w:p w14:paraId="6F25843B">
      <w:pPr>
        <w:widowControl/>
        <w:spacing w:line="460" w:lineRule="exact"/>
        <w:ind w:firstLine="480" w:firstLineChars="200"/>
        <w:rPr>
          <w:rFonts w:ascii="宋体" w:hAnsi="宋体" w:cs="宋体"/>
          <w:bCs/>
          <w:sz w:val="24"/>
        </w:rPr>
      </w:pPr>
      <w:r>
        <w:rPr>
          <w:rFonts w:hint="eastAsia" w:ascii="宋体" w:hAnsi="宋体" w:cs="宋体"/>
          <w:bCs/>
          <w:sz w:val="24"/>
        </w:rPr>
        <w:t>5、响应文件的澄清和说明</w:t>
      </w:r>
    </w:p>
    <w:p w14:paraId="6B0C02B8">
      <w:pPr>
        <w:widowControl/>
        <w:spacing w:line="460" w:lineRule="exact"/>
        <w:ind w:firstLine="480" w:firstLineChars="200"/>
        <w:rPr>
          <w:rFonts w:ascii="宋体" w:hAnsi="宋体" w:cs="宋体"/>
          <w:bCs/>
          <w:sz w:val="24"/>
        </w:rPr>
      </w:pPr>
      <w:r>
        <w:rPr>
          <w:rFonts w:hint="eastAsia" w:ascii="宋体" w:hAnsi="宋体" w:cs="宋体"/>
          <w:bCs/>
          <w:sz w:val="24"/>
        </w:rPr>
        <w:t>5.1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33B10B">
      <w:pPr>
        <w:widowControl/>
        <w:spacing w:line="460" w:lineRule="exact"/>
        <w:ind w:firstLine="480" w:firstLineChars="200"/>
        <w:rPr>
          <w:rFonts w:ascii="宋体" w:hAnsi="宋体" w:cs="宋体"/>
          <w:b/>
          <w:bCs/>
          <w:sz w:val="24"/>
        </w:rPr>
      </w:pPr>
      <w:r>
        <w:rPr>
          <w:rFonts w:hint="eastAsia" w:ascii="宋体" w:hAnsi="宋体" w:cs="宋体"/>
          <w:bCs/>
          <w:sz w:val="24"/>
        </w:rPr>
        <w:t>5.2磋商小组要求供应商澄清、说明或者更正响应文件应以书面形式作出，由采购代理机构传递给供应商确认回复。供应商的澄清、说明或者更正应当由法定代表人或被授权人签字（签章）或者加盖公章以书面方式回复。</w:t>
      </w:r>
    </w:p>
    <w:p w14:paraId="6C208867">
      <w:pPr>
        <w:widowControl/>
        <w:spacing w:line="460" w:lineRule="exact"/>
        <w:ind w:firstLine="480" w:firstLineChars="200"/>
        <w:rPr>
          <w:rFonts w:ascii="宋体" w:hAnsi="宋体" w:cs="宋体"/>
          <w:bCs/>
          <w:sz w:val="24"/>
        </w:rPr>
      </w:pPr>
      <w:r>
        <w:rPr>
          <w:rFonts w:hint="eastAsia" w:ascii="宋体" w:hAnsi="宋体" w:cs="宋体"/>
          <w:bCs/>
          <w:sz w:val="24"/>
        </w:rPr>
        <w:t>5.3供应商可以对参加磋商项目的采购需求提出优化建议，并以书面方式提交磋商小组。</w:t>
      </w:r>
    </w:p>
    <w:p w14:paraId="05456F90">
      <w:pPr>
        <w:widowControl/>
        <w:spacing w:line="460" w:lineRule="exact"/>
        <w:ind w:firstLine="480" w:firstLineChars="200"/>
        <w:rPr>
          <w:rFonts w:ascii="宋体" w:hAnsi="宋体" w:cs="宋体"/>
          <w:bCs/>
          <w:sz w:val="24"/>
        </w:rPr>
      </w:pPr>
      <w:r>
        <w:rPr>
          <w:rFonts w:hint="eastAsia" w:ascii="宋体" w:hAnsi="宋体" w:cs="宋体"/>
          <w:bCs/>
          <w:sz w:val="24"/>
        </w:rPr>
        <w:t>6、第一轮磋商</w:t>
      </w:r>
    </w:p>
    <w:p w14:paraId="4389CA13">
      <w:pPr>
        <w:widowControl/>
        <w:spacing w:line="460" w:lineRule="exact"/>
        <w:ind w:firstLine="480" w:firstLineChars="200"/>
        <w:rPr>
          <w:rFonts w:ascii="宋体" w:hAnsi="宋体" w:cs="宋体"/>
          <w:bCs/>
          <w:sz w:val="24"/>
        </w:rPr>
      </w:pPr>
      <w:r>
        <w:rPr>
          <w:rFonts w:hint="eastAsia" w:ascii="宋体" w:hAnsi="宋体" w:cs="宋体"/>
          <w:bCs/>
          <w:sz w:val="24"/>
        </w:rPr>
        <w:t>6.1磋商小组将按照随机抽签的顺序决定供应商的磋商顺序，并与单一供应商分别进行磋商。</w:t>
      </w:r>
    </w:p>
    <w:p w14:paraId="37E56777">
      <w:pPr>
        <w:widowControl/>
        <w:spacing w:line="460" w:lineRule="exact"/>
        <w:ind w:firstLine="480" w:firstLineChars="200"/>
        <w:rPr>
          <w:rFonts w:ascii="宋体" w:hAnsi="宋体" w:cs="宋体"/>
          <w:bCs/>
          <w:sz w:val="24"/>
        </w:rPr>
      </w:pPr>
      <w:r>
        <w:rPr>
          <w:rFonts w:hint="eastAsia" w:ascii="宋体" w:hAnsi="宋体" w:cs="宋体"/>
          <w:bCs/>
          <w:sz w:val="24"/>
        </w:rPr>
        <w:t>6.2磋商小组对照磋商文件与供应商的响应文件分别就采购需求、质量和服务等进行磋商，并了解其报价组成情况。磋商中，磋商的任何一方不得透露与磋商有关的其他供应商的技术资料、价格和其他信息。</w:t>
      </w:r>
    </w:p>
    <w:p w14:paraId="4814DB5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bCs/>
          <w:sz w:val="24"/>
        </w:rPr>
      </w:pPr>
      <w:r>
        <w:rPr>
          <w:rFonts w:hint="eastAsia" w:ascii="宋体" w:hAnsi="宋体" w:cs="宋体"/>
          <w:bCs/>
          <w:sz w:val="24"/>
        </w:rPr>
        <w:t>6.3磋商小组按磋商文件设定的方法和标准确定供应商符合磋商文件要求的，该供应商即为合格的供应商。</w:t>
      </w:r>
    </w:p>
    <w:p w14:paraId="619EBD7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bCs/>
          <w:sz w:val="24"/>
        </w:rPr>
      </w:pPr>
      <w:r>
        <w:rPr>
          <w:rFonts w:hint="eastAsia" w:ascii="宋体" w:hAnsi="宋体" w:cs="宋体"/>
          <w:bCs/>
          <w:sz w:val="24"/>
        </w:rPr>
        <w:t>6.4第一轮磋商后，合格的供应商超过三家的，磋商小组可根据采购项目的特点、采购人的实际需求及与供应商的磋商情况对磋商文件作出实质性变动，并进行下一轮磋商，或直接进入最后报价。变动后的磋商文件至少有三家供应商满足。</w:t>
      </w:r>
    </w:p>
    <w:p w14:paraId="29E2828A">
      <w:pPr>
        <w:widowControl/>
        <w:spacing w:line="460" w:lineRule="exact"/>
        <w:ind w:firstLine="480" w:firstLineChars="200"/>
        <w:rPr>
          <w:rFonts w:ascii="宋体" w:hAnsi="宋体" w:cs="宋体"/>
          <w:bCs/>
          <w:sz w:val="24"/>
        </w:rPr>
      </w:pPr>
      <w:r>
        <w:rPr>
          <w:rFonts w:hint="eastAsia" w:ascii="宋体" w:hAnsi="宋体" w:cs="宋体"/>
          <w:bCs/>
          <w:sz w:val="24"/>
        </w:rPr>
        <w:t>6.5合格的供应商不足三家的，本次磋商终止。</w:t>
      </w:r>
    </w:p>
    <w:p w14:paraId="175F6572">
      <w:pPr>
        <w:widowControl/>
        <w:spacing w:line="460" w:lineRule="exact"/>
        <w:ind w:firstLine="480" w:firstLineChars="200"/>
        <w:rPr>
          <w:rFonts w:ascii="宋体" w:hAnsi="宋体" w:cs="宋体"/>
          <w:bCs/>
          <w:sz w:val="24"/>
        </w:rPr>
      </w:pPr>
      <w:r>
        <w:rPr>
          <w:rFonts w:hint="eastAsia" w:ascii="宋体" w:hAnsi="宋体" w:cs="宋体"/>
          <w:bCs/>
          <w:sz w:val="24"/>
        </w:rPr>
        <w:t>7、磋商文件修正</w:t>
      </w:r>
    </w:p>
    <w:p w14:paraId="1FC477BE">
      <w:pPr>
        <w:widowControl/>
        <w:spacing w:line="460" w:lineRule="exact"/>
        <w:ind w:firstLine="480" w:firstLineChars="200"/>
        <w:rPr>
          <w:rFonts w:ascii="宋体" w:hAnsi="宋体" w:cs="宋体"/>
          <w:bCs/>
          <w:sz w:val="24"/>
        </w:rPr>
      </w:pPr>
      <w:r>
        <w:rPr>
          <w:rFonts w:hint="eastAsia" w:ascii="宋体" w:hAnsi="宋体" w:cs="宋体"/>
          <w:bCs/>
          <w:sz w:val="24"/>
        </w:rPr>
        <w:t>7.1磋商小组可根据磋商文件和磋商情况实质性变动采购需求中的技术、服务要求以及合同草案条款，但不得变动磋商文件中的其他内容。对磋商文件作出的实质性变动是磋商文件的有效组成部分。</w:t>
      </w:r>
    </w:p>
    <w:p w14:paraId="1E128B64">
      <w:pPr>
        <w:widowControl/>
        <w:spacing w:line="460" w:lineRule="exact"/>
        <w:ind w:firstLine="480" w:firstLineChars="200"/>
        <w:rPr>
          <w:rFonts w:ascii="宋体" w:hAnsi="宋体" w:cs="宋体"/>
          <w:bCs/>
          <w:sz w:val="24"/>
        </w:rPr>
      </w:pPr>
      <w:r>
        <w:rPr>
          <w:rFonts w:hint="eastAsia" w:ascii="宋体" w:hAnsi="宋体" w:cs="宋体"/>
          <w:bCs/>
          <w:sz w:val="24"/>
        </w:rPr>
        <w:t>7.2磋商小组将磋商文件的修改结果以书面形式通知参加磋商的供应商。</w:t>
      </w:r>
    </w:p>
    <w:p w14:paraId="643C4B9A">
      <w:pPr>
        <w:widowControl/>
        <w:spacing w:line="460" w:lineRule="exact"/>
        <w:ind w:firstLine="480" w:firstLineChars="200"/>
        <w:rPr>
          <w:rFonts w:ascii="宋体" w:hAnsi="宋体" w:cs="宋体"/>
          <w:bCs/>
          <w:sz w:val="24"/>
        </w:rPr>
      </w:pPr>
      <w:r>
        <w:rPr>
          <w:rFonts w:hint="eastAsia" w:ascii="宋体" w:hAnsi="宋体" w:cs="宋体"/>
          <w:bCs/>
          <w:sz w:val="24"/>
        </w:rPr>
        <w:t>7.3供应商根据第一轮磋商情况和磋商文件修改书面通知，对原响应文件进行修正，并将修正文件签字或盖公章后密封送交磋商小组。逾时不交的，视同放弃磋商。修正文件与响应文件同具法律效应。</w:t>
      </w:r>
    </w:p>
    <w:p w14:paraId="7F8B4D36">
      <w:pPr>
        <w:widowControl/>
        <w:spacing w:line="460" w:lineRule="exact"/>
        <w:ind w:firstLine="480" w:firstLineChars="200"/>
        <w:rPr>
          <w:rFonts w:ascii="宋体" w:hAnsi="宋体" w:cs="宋体"/>
          <w:bCs/>
          <w:sz w:val="24"/>
        </w:rPr>
      </w:pPr>
      <w:r>
        <w:rPr>
          <w:rFonts w:hint="eastAsia" w:ascii="宋体" w:hAnsi="宋体" w:cs="宋体"/>
          <w:bCs/>
          <w:sz w:val="24"/>
        </w:rPr>
        <w:t>7.4对无法详细描述需求，需要供应商提供解决方案的项目，磋商小组可以根据采购人对需求确认情况，进行多轮磋商，直至采购人代表最终确认需求为止。</w:t>
      </w:r>
    </w:p>
    <w:p w14:paraId="45C006D6">
      <w:pPr>
        <w:widowControl/>
        <w:spacing w:line="460" w:lineRule="exact"/>
        <w:ind w:firstLine="480" w:firstLineChars="200"/>
        <w:rPr>
          <w:rFonts w:ascii="宋体" w:hAnsi="宋体" w:cs="宋体"/>
          <w:bCs/>
          <w:sz w:val="24"/>
        </w:rPr>
      </w:pPr>
      <w:r>
        <w:rPr>
          <w:rFonts w:hint="eastAsia" w:ascii="宋体" w:hAnsi="宋体" w:cs="宋体"/>
          <w:bCs/>
          <w:sz w:val="24"/>
        </w:rPr>
        <w:t>8、第二轮磋商</w:t>
      </w:r>
    </w:p>
    <w:p w14:paraId="7CCD8640">
      <w:pPr>
        <w:widowControl/>
        <w:spacing w:line="460" w:lineRule="exact"/>
        <w:ind w:firstLine="480" w:firstLineChars="200"/>
        <w:rPr>
          <w:rFonts w:ascii="宋体" w:hAnsi="宋体" w:cs="宋体"/>
          <w:bCs/>
          <w:sz w:val="24"/>
        </w:rPr>
      </w:pPr>
      <w:r>
        <w:rPr>
          <w:rFonts w:hint="eastAsia" w:ascii="宋体" w:hAnsi="宋体" w:cs="宋体"/>
          <w:bCs/>
          <w:sz w:val="24"/>
        </w:rPr>
        <w:t>8.1磋商小组就修正后的磋商文件与供应商分别进行磋商。</w:t>
      </w:r>
    </w:p>
    <w:p w14:paraId="74C0D9BD">
      <w:pPr>
        <w:widowControl/>
        <w:spacing w:line="460" w:lineRule="exact"/>
        <w:ind w:firstLine="480" w:firstLineChars="200"/>
        <w:rPr>
          <w:rFonts w:ascii="宋体" w:hAnsi="宋体" w:cs="宋体"/>
          <w:bCs/>
          <w:sz w:val="24"/>
        </w:rPr>
      </w:pPr>
      <w:r>
        <w:rPr>
          <w:rFonts w:hint="eastAsia" w:ascii="宋体" w:hAnsi="宋体" w:cs="宋体"/>
          <w:bCs/>
          <w:sz w:val="24"/>
        </w:rPr>
        <w:t>8.2第二轮磋商结束后，实质性响应磋商文件及变动后磋商文件要求的供应商超过或不足三家的，按照上一轮磋商程序办理，以此类推。</w:t>
      </w:r>
    </w:p>
    <w:p w14:paraId="5D18EDEC">
      <w:pPr>
        <w:widowControl/>
        <w:spacing w:line="460" w:lineRule="exact"/>
        <w:ind w:firstLine="480" w:firstLineChars="200"/>
        <w:rPr>
          <w:rFonts w:ascii="宋体" w:hAnsi="宋体" w:cs="宋体"/>
          <w:bCs/>
          <w:sz w:val="24"/>
        </w:rPr>
      </w:pPr>
      <w:r>
        <w:rPr>
          <w:rFonts w:hint="eastAsia" w:ascii="宋体" w:hAnsi="宋体" w:cs="宋体"/>
          <w:bCs/>
          <w:sz w:val="24"/>
        </w:rPr>
        <w:t>9、第二轮报价</w:t>
      </w:r>
    </w:p>
    <w:p w14:paraId="448A0A1A">
      <w:pPr>
        <w:widowControl/>
        <w:spacing w:line="460" w:lineRule="exact"/>
        <w:ind w:firstLine="480" w:firstLineChars="200"/>
        <w:rPr>
          <w:rFonts w:ascii="宋体" w:hAnsi="宋体" w:cs="宋体"/>
          <w:bCs/>
          <w:sz w:val="24"/>
        </w:rPr>
      </w:pPr>
      <w:r>
        <w:rPr>
          <w:rFonts w:hint="eastAsia" w:ascii="宋体" w:hAnsi="宋体" w:cs="宋体"/>
          <w:bCs/>
          <w:sz w:val="24"/>
        </w:rPr>
        <w:t>9.1磋商小组对磋商文件中能够详细列明采购标的技术、服务要求的，在磋商结束后，所有继续参加磋商的合格供应商应在磋商小组发出第二轮报价提示后15分钟内提交报价，第二轮报价即为最终报价。</w:t>
      </w:r>
    </w:p>
    <w:p w14:paraId="131E8251">
      <w:pPr>
        <w:widowControl/>
        <w:spacing w:line="460" w:lineRule="exact"/>
        <w:ind w:firstLine="480" w:firstLineChars="200"/>
        <w:rPr>
          <w:rFonts w:ascii="宋体" w:hAnsi="宋体" w:cs="宋体"/>
          <w:bCs/>
          <w:sz w:val="24"/>
        </w:rPr>
      </w:pPr>
      <w:r>
        <w:rPr>
          <w:rFonts w:hint="eastAsia" w:ascii="宋体" w:hAnsi="宋体" w:cs="宋体"/>
          <w:bCs/>
          <w:sz w:val="24"/>
        </w:rPr>
        <w:t>9.2磋商小组对磋商文件中不能详细描述和列明采购标的的技术、服务要求，需通过磋商由供应商提供最终解决方案的，在磋商结束后，磋商小组按照少数服从多数的原则投票推荐三家以上合格供应商的解决方案，并要求其在规定时间内提交最终报价。</w:t>
      </w:r>
    </w:p>
    <w:p w14:paraId="1EEA510F">
      <w:pPr>
        <w:widowControl/>
        <w:spacing w:line="460" w:lineRule="exact"/>
        <w:ind w:firstLine="480" w:firstLineChars="200"/>
        <w:rPr>
          <w:rFonts w:ascii="宋体" w:hAnsi="宋体" w:cs="宋体"/>
          <w:bCs/>
          <w:sz w:val="24"/>
        </w:rPr>
      </w:pPr>
      <w:r>
        <w:rPr>
          <w:rFonts w:hint="eastAsia" w:ascii="宋体" w:hAnsi="宋体" w:cs="宋体"/>
          <w:bCs/>
          <w:sz w:val="24"/>
        </w:rPr>
        <w:t>9.3供应商的报价均超过了政府采购预算或报价未超过采购预算的供应商不足三家的，磋商活动终止。</w:t>
      </w:r>
    </w:p>
    <w:p w14:paraId="34E1351B">
      <w:pPr>
        <w:widowControl/>
        <w:spacing w:line="460" w:lineRule="exact"/>
        <w:ind w:firstLine="480" w:firstLineChars="200"/>
        <w:rPr>
          <w:rFonts w:ascii="宋体" w:hAnsi="宋体" w:cs="宋体"/>
          <w:bCs/>
          <w:sz w:val="24"/>
        </w:rPr>
      </w:pPr>
      <w:r>
        <w:rPr>
          <w:rFonts w:hint="eastAsia" w:ascii="宋体" w:hAnsi="宋体" w:cs="宋体"/>
          <w:bCs/>
          <w:sz w:val="24"/>
        </w:rPr>
        <w:t>9.4最终报价在磋商小组发出提示后</w:t>
      </w:r>
      <w:r>
        <w:rPr>
          <w:rFonts w:hint="eastAsia" w:ascii="宋体" w:hAnsi="宋体" w:cs="宋体"/>
          <w:sz w:val="24"/>
        </w:rPr>
        <w:t>进行，供应商须注意查看报价结束时间，在报价时间内及时进行最终报价，</w:t>
      </w:r>
      <w:r>
        <w:rPr>
          <w:rFonts w:hint="eastAsia" w:ascii="宋体" w:hAnsi="宋体" w:cs="宋体"/>
          <w:bCs/>
          <w:sz w:val="24"/>
        </w:rPr>
        <w:t>最终报价是供应商响应文件的有效组成部分。</w:t>
      </w:r>
    </w:p>
    <w:p w14:paraId="7810BB38">
      <w:pPr>
        <w:widowControl/>
        <w:spacing w:line="460" w:lineRule="exact"/>
        <w:ind w:firstLine="480" w:firstLineChars="200"/>
        <w:rPr>
          <w:rFonts w:ascii="宋体" w:hAnsi="宋体" w:cs="宋体"/>
          <w:bCs/>
          <w:sz w:val="24"/>
        </w:rPr>
      </w:pPr>
      <w:r>
        <w:rPr>
          <w:rFonts w:hint="eastAsia" w:ascii="宋体" w:hAnsi="宋体" w:cs="宋体"/>
          <w:bCs/>
          <w:sz w:val="24"/>
        </w:rPr>
        <w:t>9.5在提交最终报价之前，供应商可以根据磋商情况退出磋商，但必须提供书面情况说明，由法定代表人或被授权人签字（签章）并加盖公章。未能提供书面情况说明或在规定时间内未能提交最后报价的供应商，其首次报价将作为最终报价继续参与磋商活动。</w:t>
      </w:r>
    </w:p>
    <w:p w14:paraId="746530F7">
      <w:pPr>
        <w:widowControl/>
        <w:spacing w:line="460" w:lineRule="exact"/>
        <w:ind w:firstLine="480" w:firstLineChars="200"/>
        <w:rPr>
          <w:rFonts w:ascii="宋体" w:hAnsi="宋体" w:cs="宋体"/>
        </w:rPr>
      </w:pPr>
      <w:r>
        <w:rPr>
          <w:rFonts w:hint="eastAsia" w:ascii="宋体" w:hAnsi="宋体" w:cs="宋体"/>
          <w:bCs/>
          <w:sz w:val="24"/>
        </w:rPr>
        <w:t>9.6本项目采购需求无变化时，供应商的最终报价不得超过首次报价，否则作为无效响应处理</w:t>
      </w:r>
      <w:r>
        <w:rPr>
          <w:rFonts w:hint="eastAsia" w:ascii="宋体" w:hAnsi="宋体" w:cs="宋体"/>
        </w:rPr>
        <w:t>。</w:t>
      </w:r>
    </w:p>
    <w:p w14:paraId="60BDA485">
      <w:pPr>
        <w:widowControl/>
        <w:spacing w:line="460" w:lineRule="exact"/>
        <w:ind w:firstLine="480" w:firstLineChars="200"/>
        <w:rPr>
          <w:rFonts w:ascii="宋体" w:hAnsi="宋体" w:cs="宋体"/>
          <w:b/>
          <w:sz w:val="24"/>
        </w:rPr>
      </w:pPr>
      <w:r>
        <w:rPr>
          <w:rFonts w:hint="eastAsia" w:ascii="宋体" w:hAnsi="宋体" w:cs="宋体"/>
          <w:b/>
          <w:sz w:val="24"/>
        </w:rPr>
        <w:t>四、响应文件有下列情况之一的，磋商小组应当在资格性、符合性审查时按无效响应文件处理：</w:t>
      </w:r>
    </w:p>
    <w:p w14:paraId="5B0D4DA9">
      <w:pPr>
        <w:widowControl/>
        <w:spacing w:line="460" w:lineRule="exact"/>
        <w:ind w:firstLine="480" w:firstLineChars="200"/>
        <w:rPr>
          <w:rFonts w:ascii="宋体" w:hAnsi="宋体" w:cs="宋体"/>
          <w:bCs/>
          <w:sz w:val="24"/>
        </w:rPr>
      </w:pPr>
      <w:r>
        <w:rPr>
          <w:rFonts w:hint="eastAsia" w:ascii="宋体" w:hAnsi="宋体" w:cs="宋体"/>
          <w:bCs/>
          <w:sz w:val="24"/>
        </w:rPr>
        <w:t>1、未按照磋商文件规定要求密封、签署、盖章的；</w:t>
      </w:r>
    </w:p>
    <w:p w14:paraId="0916EEBA">
      <w:pPr>
        <w:widowControl/>
        <w:spacing w:line="460" w:lineRule="exact"/>
        <w:ind w:firstLine="480" w:firstLineChars="200"/>
        <w:rPr>
          <w:rFonts w:ascii="宋体" w:hAnsi="宋体" w:cs="宋体"/>
          <w:bCs/>
          <w:sz w:val="24"/>
        </w:rPr>
      </w:pPr>
      <w:r>
        <w:rPr>
          <w:rFonts w:hint="eastAsia" w:ascii="宋体" w:hAnsi="宋体" w:cs="宋体"/>
          <w:bCs/>
          <w:sz w:val="24"/>
        </w:rPr>
        <w:t>2、未标明项目履约期限或超过磋商文件规定的项目履约期限；</w:t>
      </w:r>
    </w:p>
    <w:p w14:paraId="7D7F822A">
      <w:pPr>
        <w:widowControl/>
        <w:spacing w:line="460" w:lineRule="exact"/>
        <w:ind w:firstLine="480" w:firstLineChars="200"/>
        <w:rPr>
          <w:rFonts w:ascii="宋体" w:hAnsi="宋体" w:cs="宋体"/>
          <w:bCs/>
          <w:sz w:val="24"/>
        </w:rPr>
      </w:pPr>
      <w:r>
        <w:rPr>
          <w:rFonts w:hint="eastAsia" w:ascii="宋体" w:hAnsi="宋体" w:cs="宋体"/>
          <w:bCs/>
          <w:sz w:val="24"/>
        </w:rPr>
        <w:t>3、不具备磋商文件中规定的资格要求的；</w:t>
      </w:r>
    </w:p>
    <w:p w14:paraId="06991688">
      <w:pPr>
        <w:widowControl/>
        <w:spacing w:line="460" w:lineRule="exact"/>
        <w:ind w:firstLine="480" w:firstLineChars="200"/>
        <w:rPr>
          <w:rFonts w:ascii="宋体" w:hAnsi="宋体" w:cs="宋体"/>
          <w:bCs/>
          <w:sz w:val="24"/>
        </w:rPr>
      </w:pPr>
      <w:r>
        <w:rPr>
          <w:rFonts w:hint="eastAsia" w:ascii="宋体" w:hAnsi="宋体" w:cs="宋体"/>
          <w:bCs/>
          <w:sz w:val="24"/>
        </w:rPr>
        <w:t>4、响应文件附有采购人不能接受条件的；</w:t>
      </w:r>
    </w:p>
    <w:p w14:paraId="0FC30AF3">
      <w:pPr>
        <w:widowControl/>
        <w:spacing w:line="460" w:lineRule="exact"/>
        <w:ind w:firstLine="480" w:firstLineChars="200"/>
        <w:rPr>
          <w:rFonts w:ascii="宋体" w:hAnsi="宋体" w:cs="宋体"/>
          <w:bCs/>
          <w:sz w:val="24"/>
        </w:rPr>
      </w:pPr>
      <w:r>
        <w:rPr>
          <w:rFonts w:hint="eastAsia" w:ascii="宋体" w:hAnsi="宋体" w:cs="宋体"/>
          <w:bCs/>
          <w:sz w:val="24"/>
        </w:rPr>
        <w:t>5、未按磋商文件要求提交有关资料或提交的资料存在虚假成份的。</w:t>
      </w:r>
    </w:p>
    <w:p w14:paraId="528D7CC4">
      <w:pPr>
        <w:widowControl/>
        <w:spacing w:line="460" w:lineRule="exact"/>
        <w:ind w:firstLine="480" w:firstLineChars="200"/>
        <w:rPr>
          <w:rFonts w:ascii="宋体" w:hAnsi="宋体" w:cs="宋体"/>
          <w:b/>
          <w:sz w:val="24"/>
        </w:rPr>
      </w:pPr>
      <w:r>
        <w:rPr>
          <w:rFonts w:hint="eastAsia" w:ascii="宋体" w:hAnsi="宋体" w:cs="宋体"/>
          <w:b/>
          <w:sz w:val="24"/>
        </w:rPr>
        <w:t>五、在磋商过程中磋商小组发现供应商有下列情形之一的，认定其有围标串标行为，宣布其本次磋商无效：</w:t>
      </w:r>
    </w:p>
    <w:p w14:paraId="08915ACD">
      <w:pPr>
        <w:widowControl/>
        <w:spacing w:line="460" w:lineRule="exact"/>
        <w:ind w:firstLine="480" w:firstLineChars="200"/>
        <w:rPr>
          <w:rFonts w:ascii="宋体" w:hAnsi="宋体" w:cs="宋体"/>
          <w:bCs/>
          <w:sz w:val="24"/>
        </w:rPr>
      </w:pPr>
      <w:r>
        <w:rPr>
          <w:rFonts w:hint="eastAsia" w:ascii="宋体" w:hAnsi="宋体" w:cs="宋体"/>
          <w:bCs/>
          <w:sz w:val="24"/>
        </w:rPr>
        <w:t>1、不同供应商的响应文件两处以上（含两处）错、漏一致或雷同的；</w:t>
      </w:r>
    </w:p>
    <w:p w14:paraId="617924F4">
      <w:pPr>
        <w:widowControl/>
        <w:spacing w:line="460" w:lineRule="exact"/>
        <w:ind w:firstLine="480" w:firstLineChars="200"/>
        <w:rPr>
          <w:rFonts w:ascii="宋体" w:hAnsi="宋体" w:cs="宋体"/>
          <w:bCs/>
          <w:sz w:val="24"/>
        </w:rPr>
      </w:pPr>
      <w:r>
        <w:rPr>
          <w:rFonts w:hint="eastAsia" w:ascii="宋体" w:hAnsi="宋体" w:cs="宋体"/>
          <w:bCs/>
          <w:sz w:val="24"/>
        </w:rPr>
        <w:t>2、不同供应商的响应文件各项报价存在异常一致或者呈规律性变化的；</w:t>
      </w:r>
    </w:p>
    <w:p w14:paraId="74C93035">
      <w:pPr>
        <w:widowControl/>
        <w:spacing w:line="460" w:lineRule="exact"/>
        <w:ind w:firstLine="480" w:firstLineChars="200"/>
        <w:rPr>
          <w:rFonts w:ascii="宋体" w:hAnsi="宋体" w:cs="宋体"/>
          <w:bCs/>
          <w:sz w:val="24"/>
        </w:rPr>
      </w:pPr>
      <w:r>
        <w:rPr>
          <w:rFonts w:hint="eastAsia" w:ascii="宋体" w:hAnsi="宋体" w:cs="宋体"/>
          <w:bCs/>
          <w:sz w:val="24"/>
        </w:rPr>
        <w:t>3、不同供应商的响应文件由同一单位或者同一个人编制的；</w:t>
      </w:r>
    </w:p>
    <w:p w14:paraId="3E2DD1B8">
      <w:pPr>
        <w:widowControl/>
        <w:spacing w:line="460" w:lineRule="exact"/>
        <w:ind w:firstLine="480" w:firstLineChars="200"/>
        <w:rPr>
          <w:rFonts w:hint="eastAsia" w:ascii="宋体" w:hAnsi="宋体" w:cs="宋体"/>
          <w:bCs/>
          <w:sz w:val="24"/>
        </w:rPr>
      </w:pPr>
      <w:r>
        <w:rPr>
          <w:rFonts w:hint="eastAsia" w:ascii="宋体" w:hAnsi="宋体" w:cs="宋体"/>
          <w:bCs/>
          <w:sz w:val="24"/>
        </w:rPr>
        <w:t>4、不同供应商的响应文件中投标资料相互混装或项目班子成员出现同一人的。</w:t>
      </w:r>
    </w:p>
    <w:p w14:paraId="7FE16A15">
      <w:pPr>
        <w:widowControl/>
        <w:spacing w:line="460" w:lineRule="exact"/>
        <w:ind w:firstLine="480" w:firstLineChars="200"/>
        <w:rPr>
          <w:rFonts w:hint="eastAsia" w:ascii="宋体" w:hAnsi="宋体" w:eastAsia="宋体" w:cs="宋体"/>
          <w:b/>
          <w:bCs w:val="0"/>
          <w:sz w:val="24"/>
        </w:rPr>
      </w:pPr>
      <w:r>
        <w:rPr>
          <w:rFonts w:hint="eastAsia" w:ascii="宋体" w:hAnsi="宋体" w:eastAsia="宋体" w:cs="宋体"/>
          <w:b/>
          <w:bCs w:val="0"/>
          <w:sz w:val="24"/>
          <w:lang w:val="en-US" w:eastAsia="zh-CN"/>
        </w:rPr>
        <w:t>六</w:t>
      </w:r>
      <w:r>
        <w:rPr>
          <w:rFonts w:hint="eastAsia" w:ascii="宋体" w:hAnsi="宋体" w:eastAsia="宋体" w:cs="宋体"/>
          <w:b/>
          <w:bCs w:val="0"/>
          <w:sz w:val="24"/>
        </w:rPr>
        <w:t>、落实政府采购相关促进、支持政策</w:t>
      </w:r>
    </w:p>
    <w:p w14:paraId="1A035D1B">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1、落实政府采购促进中小企业发展（监狱企业、残疾人福利性单位视同小微企业）政策：</w:t>
      </w:r>
    </w:p>
    <w:p w14:paraId="1CA24479">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1.1依据《政府采购促进中小企业发展管理办法》财库（2020）46号文、《财政部&amp;司法部关于政府采购支持监狱企业发展有关问题的通知》财库（2014）68号文、《三部门联合发布关于促进残疾人就业政府采购政策的通知》财库（2017）141号文的规定。本项目为非专门面向中小企业采购项目。对小型和微型企业的投标报价给予10%的扣除优惠，用扣除后的价格参与评审，供应商须提供中小企业声明函，否则不享受价格扣除优惠。根据《中小企业划型标准规定》（工信部联企业〔2011〕300号文），本项目采购标的对应的中小企业划分标准所属行业为“其他未列明行业”。</w:t>
      </w:r>
    </w:p>
    <w:p w14:paraId="660C0DB4">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4A22312">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1.3残疾人福利性单位应符合《三部门联合发布关于促进残疾人就业政府采购政策的通知》财库（2017）141号文设定的相关条件。</w:t>
      </w:r>
    </w:p>
    <w:p w14:paraId="17448C1C">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1.4供应商若为小型和微型企业，必须提供中小企业声明函，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否则在评审时不予认可。</w:t>
      </w:r>
    </w:p>
    <w:p w14:paraId="5780F915">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1.5供应商若同时为小型、微型企业、监狱企业、残疾人福利性单位任两种或以上情况的，评审中只享受一次价格扣除，不重复进行价格扣除。</w:t>
      </w:r>
    </w:p>
    <w:p w14:paraId="7314AA20">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2、落实政府采购强制、优先采购节能产品政策：</w:t>
      </w:r>
    </w:p>
    <w:p w14:paraId="705E23AC">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13D4C20B">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2.2“节能产品政府采购清单”以中华人民共和国财政部网站（http://www. mof.gov.cn）、中国政府采购网（http://www.ccgp.gov.cn）、国家发展改革委网站 （http://hzs.ndrc.gov.cn）和中国质量认证中心网站（http://www.cqc.com.cn）为准。</w:t>
      </w:r>
    </w:p>
    <w:p w14:paraId="4C9B93A1">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2.3上述政府采购政策优惠须经磋商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1D3A155C">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3、落实政府采购优先采购环保产品政策：</w:t>
      </w:r>
    </w:p>
    <w:p w14:paraId="4249D24D">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3C2A5C7C">
      <w:pPr>
        <w:widowControl/>
        <w:spacing w:line="46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66F2856A">
      <w:pPr>
        <w:widowControl/>
        <w:spacing w:line="460" w:lineRule="exact"/>
        <w:ind w:firstLine="480" w:firstLineChars="200"/>
      </w:pPr>
      <w:r>
        <w:rPr>
          <w:rFonts w:hint="eastAsia" w:ascii="宋体" w:hAnsi="宋体" w:eastAsia="宋体" w:cs="宋体"/>
          <w:bCs/>
          <w:sz w:val="24"/>
          <w:lang w:val="en-US" w:eastAsia="zh-CN"/>
        </w:rPr>
        <w:t>3.3上述政府采购政策优惠须经磋商小组评审后执行，未提供单独分项报价或证明资料不全的不给予价格扣除。同时被认证为节能产品和环境标志产品的不重复享受价格扣除，以节能产品的价格给予2%的扣除，用扣除后的价格参与评审。</w:t>
      </w:r>
    </w:p>
    <w:p w14:paraId="06F77AF5">
      <w:pPr>
        <w:widowControl/>
        <w:spacing w:line="460" w:lineRule="exact"/>
        <w:ind w:firstLine="480" w:firstLineChars="200"/>
        <w:rPr>
          <w:rFonts w:ascii="宋体" w:hAnsi="宋体" w:cs="宋体"/>
          <w:sz w:val="24"/>
        </w:rPr>
      </w:pPr>
      <w:r>
        <w:rPr>
          <w:rFonts w:hint="eastAsia" w:ascii="宋体" w:hAnsi="宋体" w:cs="宋体"/>
          <w:b/>
          <w:sz w:val="24"/>
          <w:lang w:val="en-US" w:eastAsia="zh-CN"/>
        </w:rPr>
        <w:t>七</w:t>
      </w:r>
      <w:r>
        <w:rPr>
          <w:rFonts w:hint="eastAsia" w:ascii="宋体" w:hAnsi="宋体" w:cs="宋体"/>
          <w:b/>
          <w:sz w:val="24"/>
        </w:rPr>
        <w:t>、评标办法</w:t>
      </w:r>
    </w:p>
    <w:p w14:paraId="25D9113D">
      <w:pPr>
        <w:widowControl/>
        <w:spacing w:line="460" w:lineRule="exact"/>
        <w:ind w:firstLine="480" w:firstLineChars="200"/>
        <w:rPr>
          <w:rFonts w:ascii="宋体" w:hAnsi="宋体" w:cs="宋体"/>
          <w:sz w:val="24"/>
        </w:rPr>
      </w:pPr>
      <w:r>
        <w:rPr>
          <w:rFonts w:hint="eastAsia" w:ascii="宋体" w:hAnsi="宋体" w:cs="宋体"/>
          <w:sz w:val="24"/>
        </w:rPr>
        <w:t>1、采用综合评分法。</w:t>
      </w:r>
    </w:p>
    <w:p w14:paraId="2157DD2D">
      <w:pPr>
        <w:widowControl/>
        <w:spacing w:line="460" w:lineRule="exact"/>
        <w:ind w:firstLine="480" w:firstLineChars="200"/>
        <w:rPr>
          <w:rFonts w:ascii="宋体" w:hAnsi="宋体" w:cs="宋体"/>
          <w:sz w:val="24"/>
        </w:rPr>
      </w:pPr>
      <w:r>
        <w:rPr>
          <w:rFonts w:hint="eastAsia" w:ascii="宋体" w:hAnsi="宋体" w:cs="宋体"/>
          <w:sz w:val="24"/>
        </w:rPr>
        <w:t>2、只有通过资格性、符合性审查的合格供应商才可进入综合评定和评分。</w:t>
      </w:r>
    </w:p>
    <w:p w14:paraId="25A97A1F">
      <w:pPr>
        <w:widowControl/>
        <w:spacing w:line="460" w:lineRule="exact"/>
        <w:ind w:firstLine="480" w:firstLineChars="200"/>
        <w:rPr>
          <w:rFonts w:ascii="宋体" w:hAnsi="宋体" w:cs="宋体"/>
          <w:sz w:val="24"/>
        </w:rPr>
      </w:pPr>
      <w:r>
        <w:rPr>
          <w:rFonts w:hint="eastAsia" w:ascii="宋体" w:hAnsi="宋体" w:cs="宋体"/>
          <w:sz w:val="24"/>
        </w:rPr>
        <w:t>3、磋商小组对各供应商提交的响应文件符合性和技术响应程度、业绩、信誉、综合实力、售后服务承诺、报价等因素，按照磋商文件规定的评分标准进行综合打分。</w:t>
      </w:r>
    </w:p>
    <w:p w14:paraId="371A1787">
      <w:pPr>
        <w:widowControl/>
        <w:spacing w:line="460" w:lineRule="exact"/>
        <w:ind w:firstLine="480" w:firstLineChars="200"/>
        <w:rPr>
          <w:rFonts w:ascii="宋体" w:hAnsi="宋体" w:cs="宋体"/>
          <w:sz w:val="24"/>
        </w:rPr>
      </w:pPr>
      <w:r>
        <w:rPr>
          <w:rFonts w:hint="eastAsia" w:ascii="宋体" w:hAnsi="宋体" w:cs="宋体"/>
          <w:b/>
          <w:sz w:val="24"/>
          <w:lang w:val="en-US" w:eastAsia="zh-CN"/>
        </w:rPr>
        <w:t>八</w:t>
      </w:r>
      <w:r>
        <w:rPr>
          <w:rFonts w:hint="eastAsia" w:ascii="宋体" w:hAnsi="宋体" w:cs="宋体"/>
          <w:b/>
          <w:sz w:val="24"/>
        </w:rPr>
        <w:t>、定标原则</w:t>
      </w:r>
    </w:p>
    <w:p w14:paraId="1BFB8CF0">
      <w:pPr>
        <w:widowControl/>
        <w:spacing w:line="460" w:lineRule="exact"/>
        <w:ind w:firstLine="480" w:firstLineChars="200"/>
        <w:rPr>
          <w:rFonts w:ascii="宋体" w:hAnsi="宋体" w:cs="宋体"/>
          <w:sz w:val="24"/>
        </w:rPr>
      </w:pPr>
      <w:r>
        <w:rPr>
          <w:rFonts w:hint="eastAsia" w:ascii="宋体" w:hAnsi="宋体" w:cs="宋体"/>
          <w:sz w:val="24"/>
        </w:rPr>
        <w:t>磋商小组按照采购需求且综合得分最高、排序第一的原则确定成交供应商。</w:t>
      </w:r>
    </w:p>
    <w:p w14:paraId="67A826A8">
      <w:pPr>
        <w:widowControl/>
        <w:spacing w:line="460" w:lineRule="exact"/>
        <w:rPr>
          <w:rFonts w:ascii="宋体" w:hAnsi="宋体" w:cs="宋体"/>
          <w:b/>
          <w:sz w:val="24"/>
          <w:u w:val="single"/>
        </w:rPr>
      </w:pPr>
      <w:r>
        <w:rPr>
          <w:rFonts w:hint="eastAsia" w:ascii="宋体" w:hAnsi="宋体" w:cs="宋体"/>
          <w:b/>
          <w:sz w:val="24"/>
          <w:u w:val="single"/>
        </w:rPr>
        <w:t>G）成交通知书及签订合同</w:t>
      </w:r>
    </w:p>
    <w:p w14:paraId="31A39492">
      <w:pPr>
        <w:widowControl/>
        <w:spacing w:line="460" w:lineRule="exact"/>
        <w:ind w:firstLine="480" w:firstLineChars="200"/>
        <w:rPr>
          <w:rFonts w:ascii="宋体" w:hAnsi="宋体" w:cs="宋体"/>
          <w:b/>
          <w:sz w:val="24"/>
        </w:rPr>
      </w:pPr>
      <w:r>
        <w:rPr>
          <w:rFonts w:hint="eastAsia" w:ascii="宋体" w:hAnsi="宋体" w:cs="宋体"/>
          <w:b/>
          <w:sz w:val="24"/>
        </w:rPr>
        <w:t>一、成交通知</w:t>
      </w:r>
    </w:p>
    <w:p w14:paraId="7A30A914">
      <w:pPr>
        <w:widowControl/>
        <w:spacing w:line="460" w:lineRule="exact"/>
        <w:ind w:firstLine="480" w:firstLineChars="200"/>
        <w:rPr>
          <w:rFonts w:ascii="宋体" w:hAnsi="宋体" w:cs="宋体"/>
          <w:sz w:val="24"/>
        </w:rPr>
      </w:pPr>
      <w:r>
        <w:rPr>
          <w:rFonts w:hint="eastAsia" w:ascii="宋体" w:hAnsi="宋体" w:cs="宋体"/>
          <w:sz w:val="24"/>
        </w:rPr>
        <w:t>1、成交供应商被正式确定后，采购人将在黄石临空经济区官网发布成交结果。</w:t>
      </w:r>
    </w:p>
    <w:p w14:paraId="046A86E2">
      <w:pPr>
        <w:widowControl/>
        <w:spacing w:line="460" w:lineRule="exact"/>
        <w:ind w:firstLine="480" w:firstLineChars="200"/>
        <w:rPr>
          <w:rFonts w:ascii="宋体" w:hAnsi="宋体" w:cs="宋体"/>
          <w:sz w:val="24"/>
        </w:rPr>
      </w:pPr>
      <w:r>
        <w:rPr>
          <w:rFonts w:hint="eastAsia" w:ascii="宋体" w:hAnsi="宋体" w:cs="宋体"/>
          <w:sz w:val="24"/>
        </w:rPr>
        <w:t>2、《成交通知书》将作为签订合同的依据之一。</w:t>
      </w:r>
    </w:p>
    <w:p w14:paraId="03C545F2">
      <w:pPr>
        <w:widowControl/>
        <w:spacing w:line="460" w:lineRule="exact"/>
        <w:ind w:firstLine="480" w:firstLineChars="200"/>
        <w:rPr>
          <w:rFonts w:ascii="宋体" w:hAnsi="宋体" w:cs="宋体"/>
          <w:sz w:val="24"/>
        </w:rPr>
      </w:pPr>
      <w:r>
        <w:rPr>
          <w:rFonts w:hint="eastAsia" w:ascii="宋体" w:hAnsi="宋体" w:cs="宋体"/>
          <w:sz w:val="24"/>
        </w:rPr>
        <w:t>3、成交结果公告公示期满后，成交供应商须在7日历天内领取《成交通知书》，否则视为自动放弃。</w:t>
      </w:r>
    </w:p>
    <w:p w14:paraId="3C415B2E">
      <w:pPr>
        <w:widowControl/>
        <w:spacing w:line="460" w:lineRule="exact"/>
        <w:ind w:firstLine="480" w:firstLineChars="200"/>
        <w:rPr>
          <w:rFonts w:ascii="宋体" w:hAnsi="宋体" w:cs="宋体"/>
          <w:b/>
          <w:sz w:val="24"/>
        </w:rPr>
      </w:pPr>
      <w:r>
        <w:rPr>
          <w:rFonts w:hint="eastAsia" w:ascii="宋体" w:hAnsi="宋体" w:cs="宋体"/>
          <w:sz w:val="24"/>
        </w:rPr>
        <w:t>二、</w:t>
      </w:r>
      <w:r>
        <w:rPr>
          <w:rFonts w:hint="eastAsia" w:ascii="宋体" w:hAnsi="宋体" w:cs="宋体"/>
          <w:b/>
          <w:sz w:val="24"/>
        </w:rPr>
        <w:t>签订合同</w:t>
      </w:r>
    </w:p>
    <w:p w14:paraId="3F1C2DE0">
      <w:pPr>
        <w:widowControl/>
        <w:spacing w:line="460" w:lineRule="exact"/>
        <w:ind w:firstLine="480" w:firstLineChars="200"/>
        <w:rPr>
          <w:rFonts w:ascii="宋体" w:hAnsi="宋体" w:cs="宋体"/>
          <w:sz w:val="24"/>
        </w:rPr>
      </w:pPr>
      <w:r>
        <w:rPr>
          <w:rFonts w:hint="eastAsia" w:ascii="宋体" w:hAnsi="宋体" w:cs="宋体"/>
          <w:sz w:val="24"/>
        </w:rPr>
        <w:t>1、采购人和成交供应商应在收到《成交通知书》后及时签订采购合同，最迟不得超过10日历天。</w:t>
      </w:r>
    </w:p>
    <w:p w14:paraId="109446B6">
      <w:pPr>
        <w:widowControl/>
        <w:spacing w:line="460" w:lineRule="exact"/>
        <w:ind w:firstLine="480" w:firstLineChars="200"/>
        <w:rPr>
          <w:rFonts w:ascii="宋体" w:hAnsi="宋体" w:cs="宋体"/>
          <w:sz w:val="24"/>
        </w:rPr>
      </w:pPr>
      <w:r>
        <w:rPr>
          <w:rFonts w:hint="eastAsia" w:ascii="宋体" w:hAnsi="宋体" w:cs="宋体"/>
          <w:sz w:val="24"/>
        </w:rPr>
        <w:t>2、磋商文件、响应文件、答疑及澄清文件，均为签订合同的依据。</w:t>
      </w:r>
    </w:p>
    <w:p w14:paraId="7D33F967">
      <w:pPr>
        <w:widowControl/>
        <w:spacing w:line="460" w:lineRule="exact"/>
        <w:ind w:firstLine="480" w:firstLineChars="200"/>
        <w:rPr>
          <w:rFonts w:ascii="宋体" w:hAnsi="宋体" w:cs="宋体"/>
          <w:sz w:val="24"/>
        </w:rPr>
      </w:pPr>
      <w:r>
        <w:rPr>
          <w:rFonts w:hint="eastAsia" w:ascii="宋体" w:hAnsi="宋体" w:cs="宋体"/>
          <w:sz w:val="24"/>
        </w:rPr>
        <w:t>3、采购人不得向成交供应商提出超出磋商文件以外的任何要求作为签订合同的条件，采购人与成交供应商不得订立背离磋商文件确定的采购标的、规格型号、采购金额、采购数量、技术和服务要求等实质性内容的协议。</w:t>
      </w:r>
    </w:p>
    <w:p w14:paraId="205ACFF6">
      <w:pPr>
        <w:widowControl/>
        <w:spacing w:line="460" w:lineRule="exact"/>
        <w:ind w:firstLine="480" w:firstLineChars="200"/>
        <w:rPr>
          <w:rFonts w:ascii="宋体" w:hAnsi="宋体" w:cs="宋体"/>
          <w:sz w:val="24"/>
        </w:rPr>
      </w:pPr>
      <w:r>
        <w:rPr>
          <w:rFonts w:hint="eastAsia" w:ascii="宋体" w:hAnsi="宋体" w:cs="宋体"/>
          <w:sz w:val="24"/>
        </w:rPr>
        <w:t>4、除不可抗力等因素外，成交通知书发出后，采购人改变成交结果，或者成交供应商拒绝签订采购合同的，应当承担相应的法律责任。</w:t>
      </w:r>
    </w:p>
    <w:p w14:paraId="66900ED1">
      <w:pPr>
        <w:widowControl/>
        <w:spacing w:line="460" w:lineRule="exact"/>
        <w:ind w:firstLine="480" w:firstLineChars="200"/>
        <w:rPr>
          <w:rFonts w:ascii="宋体" w:hAnsi="宋体" w:cs="宋体"/>
          <w:sz w:val="24"/>
        </w:rPr>
      </w:pPr>
      <w:r>
        <w:rPr>
          <w:rFonts w:hint="eastAsia" w:ascii="宋体" w:hAnsi="宋体" w:cs="宋体"/>
          <w:sz w:val="24"/>
        </w:rPr>
        <w:t>5、成交供应商拒绝签订采购合同的，采购人可以按照《政府采购非招标采购方式管理办法》第二十二条规定的原则确定其他供应商作为成交供应商并签订采购合同，也可以重新开展采购活动。拒绝签订采购合同的成交供应商不得参加对该项目重新开展的采购活动。</w:t>
      </w:r>
    </w:p>
    <w:p w14:paraId="4E3E6924">
      <w:pPr>
        <w:widowControl/>
        <w:spacing w:line="460" w:lineRule="exact"/>
        <w:rPr>
          <w:rFonts w:ascii="宋体" w:hAnsi="宋体" w:cs="宋体"/>
          <w:b/>
          <w:sz w:val="24"/>
          <w:u w:val="single"/>
        </w:rPr>
      </w:pPr>
      <w:r>
        <w:rPr>
          <w:rFonts w:hint="eastAsia" w:ascii="宋体" w:hAnsi="宋体" w:cs="宋体"/>
          <w:b/>
          <w:sz w:val="24"/>
          <w:u w:val="single"/>
        </w:rPr>
        <w:t>H）质疑和投诉</w:t>
      </w:r>
    </w:p>
    <w:p w14:paraId="7DE9605F">
      <w:pPr>
        <w:widowControl/>
        <w:spacing w:line="460" w:lineRule="exact"/>
        <w:ind w:firstLine="480" w:firstLineChars="200"/>
        <w:rPr>
          <w:rFonts w:ascii="宋体" w:hAnsi="宋体" w:cs="宋体"/>
          <w:b/>
          <w:sz w:val="24"/>
        </w:rPr>
      </w:pPr>
      <w:r>
        <w:rPr>
          <w:rFonts w:hint="eastAsia" w:ascii="宋体" w:hAnsi="宋体" w:cs="宋体"/>
          <w:b/>
          <w:sz w:val="24"/>
        </w:rPr>
        <w:t>一、质疑</w:t>
      </w:r>
    </w:p>
    <w:p w14:paraId="587FF012">
      <w:pPr>
        <w:widowControl/>
        <w:spacing w:line="460" w:lineRule="exact"/>
        <w:ind w:firstLine="480" w:firstLineChars="200"/>
        <w:rPr>
          <w:rFonts w:ascii="宋体" w:hAnsi="宋体" w:cs="宋体"/>
          <w:sz w:val="24"/>
        </w:rPr>
      </w:pPr>
      <w:r>
        <w:rPr>
          <w:rFonts w:hint="eastAsia" w:ascii="宋体" w:hAnsi="宋体" w:cs="宋体"/>
          <w:sz w:val="24"/>
        </w:rPr>
        <w:t>1、供应商认为采购文件、磋商过程和成交结果使自己的权益受到损害的，可以在知道或者应知其权益受到损害之日起7个工作日内，以书面形式向采购人、采购代理机构一次性提出针对同一采购程序环节的质疑。</w:t>
      </w:r>
    </w:p>
    <w:p w14:paraId="02ED6D3B">
      <w:pPr>
        <w:widowControl/>
        <w:spacing w:line="460" w:lineRule="exact"/>
        <w:ind w:firstLine="480" w:firstLineChars="200"/>
        <w:rPr>
          <w:rFonts w:ascii="宋体" w:hAnsi="宋体" w:cs="宋体"/>
          <w:sz w:val="24"/>
        </w:rPr>
      </w:pPr>
      <w:r>
        <w:rPr>
          <w:rFonts w:hint="eastAsia" w:ascii="宋体" w:hAnsi="宋体" w:cs="宋体"/>
          <w:sz w:val="24"/>
        </w:rPr>
        <w:t>2、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32C5CA18">
      <w:pPr>
        <w:widowControl/>
        <w:spacing w:line="460" w:lineRule="exact"/>
        <w:ind w:firstLine="480" w:firstLineChars="200"/>
        <w:rPr>
          <w:rFonts w:ascii="宋体" w:hAnsi="宋体" w:cs="宋体"/>
          <w:sz w:val="24"/>
        </w:rPr>
      </w:pPr>
      <w:r>
        <w:rPr>
          <w:rFonts w:hint="eastAsia" w:ascii="宋体" w:hAnsi="宋体" w:cs="宋体"/>
          <w:sz w:val="24"/>
        </w:rPr>
        <w:t>2.1 供应商的姓名或者名称、地址、邮编、联系人及联系电话（供应商为自然人的，应当由本人签字；供应商为法人或者其他组织的，应当由法定代表人、主要负责人，或者被授权人签字（签章）并加盖公章。供应商被授权人办理质疑事务的，应当提供授权委托书，授权委托书应当载明委托代理的具体权限和事项）；</w:t>
      </w:r>
    </w:p>
    <w:p w14:paraId="1906FD06">
      <w:pPr>
        <w:widowControl/>
        <w:spacing w:line="460" w:lineRule="exact"/>
        <w:ind w:firstLine="480" w:firstLineChars="200"/>
        <w:rPr>
          <w:rFonts w:ascii="宋体" w:hAnsi="宋体" w:cs="宋体"/>
          <w:sz w:val="24"/>
        </w:rPr>
      </w:pPr>
      <w:r>
        <w:rPr>
          <w:rFonts w:hint="eastAsia" w:ascii="宋体" w:hAnsi="宋体" w:cs="宋体"/>
          <w:sz w:val="24"/>
        </w:rPr>
        <w:t>2.2 质疑项目的名称、编号；</w:t>
      </w:r>
    </w:p>
    <w:p w14:paraId="2549B0F7">
      <w:pPr>
        <w:widowControl/>
        <w:spacing w:line="460" w:lineRule="exact"/>
        <w:ind w:firstLine="480" w:firstLineChars="200"/>
        <w:rPr>
          <w:rFonts w:ascii="宋体" w:hAnsi="宋体" w:cs="宋体"/>
          <w:sz w:val="24"/>
        </w:rPr>
      </w:pPr>
      <w:r>
        <w:rPr>
          <w:rFonts w:hint="eastAsia" w:ascii="宋体" w:hAnsi="宋体" w:cs="宋体"/>
          <w:sz w:val="24"/>
        </w:rPr>
        <w:t>2.3 具体、明确的质疑事项和与质疑事项相关的请求；</w:t>
      </w:r>
    </w:p>
    <w:p w14:paraId="7D7F8D4F">
      <w:pPr>
        <w:widowControl/>
        <w:spacing w:line="460" w:lineRule="exact"/>
        <w:ind w:firstLine="480" w:firstLineChars="200"/>
        <w:rPr>
          <w:rFonts w:ascii="宋体" w:hAnsi="宋体" w:cs="宋体"/>
          <w:sz w:val="24"/>
        </w:rPr>
      </w:pPr>
      <w:r>
        <w:rPr>
          <w:rFonts w:hint="eastAsia" w:ascii="宋体" w:hAnsi="宋体" w:cs="宋体"/>
          <w:sz w:val="24"/>
        </w:rPr>
        <w:t>2.4 质疑事项的事实根据、及其他必要的证明材料（供应商提供的证明材料属于其他供应商响应文件未公开内容的，应当提供书面材料证明其合法来源）；</w:t>
      </w:r>
    </w:p>
    <w:p w14:paraId="1E4483B4">
      <w:pPr>
        <w:widowControl/>
        <w:spacing w:line="460" w:lineRule="exact"/>
        <w:ind w:firstLine="480" w:firstLineChars="200"/>
        <w:rPr>
          <w:rFonts w:ascii="宋体" w:hAnsi="宋体" w:cs="宋体"/>
          <w:sz w:val="24"/>
        </w:rPr>
      </w:pPr>
      <w:r>
        <w:rPr>
          <w:rFonts w:hint="eastAsia" w:ascii="宋体" w:hAnsi="宋体" w:cs="宋体"/>
          <w:sz w:val="24"/>
        </w:rPr>
        <w:t>2.5 必要的法律依据；</w:t>
      </w:r>
    </w:p>
    <w:p w14:paraId="775285FA">
      <w:pPr>
        <w:widowControl/>
        <w:spacing w:line="460" w:lineRule="exact"/>
        <w:ind w:firstLine="480" w:firstLineChars="200"/>
        <w:rPr>
          <w:rFonts w:ascii="宋体" w:hAnsi="宋体" w:cs="宋体"/>
          <w:sz w:val="24"/>
        </w:rPr>
      </w:pPr>
      <w:r>
        <w:rPr>
          <w:rFonts w:hint="eastAsia" w:ascii="宋体" w:hAnsi="宋体" w:cs="宋体"/>
          <w:sz w:val="24"/>
        </w:rPr>
        <w:t>2.6 提起质疑的日期。</w:t>
      </w:r>
    </w:p>
    <w:p w14:paraId="23A9C182">
      <w:pPr>
        <w:widowControl/>
        <w:spacing w:line="460" w:lineRule="exact"/>
        <w:ind w:firstLine="480" w:firstLineChars="200"/>
        <w:rPr>
          <w:rFonts w:ascii="宋体" w:hAnsi="宋体" w:cs="宋体"/>
          <w:sz w:val="24"/>
        </w:rPr>
      </w:pPr>
      <w:r>
        <w:rPr>
          <w:rFonts w:hint="eastAsia" w:ascii="宋体" w:hAnsi="宋体" w:cs="宋体"/>
          <w:sz w:val="24"/>
        </w:rPr>
        <w:t>3、质疑函不符合上述要求的，采购人或采购代理机构应书面告知具体事项，供应商应当按要求进行修改或补充，并在质疑有效期限内提交。</w:t>
      </w:r>
    </w:p>
    <w:p w14:paraId="24A287E5">
      <w:pPr>
        <w:widowControl/>
        <w:spacing w:line="460" w:lineRule="exact"/>
        <w:ind w:firstLine="480" w:firstLineChars="200"/>
        <w:rPr>
          <w:rFonts w:ascii="宋体" w:hAnsi="宋体" w:cs="宋体"/>
          <w:sz w:val="24"/>
        </w:rPr>
      </w:pPr>
      <w:r>
        <w:rPr>
          <w:rFonts w:hint="eastAsia" w:ascii="宋体" w:hAnsi="宋体" w:cs="宋体"/>
          <w:sz w:val="24"/>
        </w:rPr>
        <w:t>4、供应商应知其权益受到损害之日是指：</w:t>
      </w:r>
    </w:p>
    <w:p w14:paraId="201FBA27">
      <w:pPr>
        <w:widowControl/>
        <w:spacing w:line="460" w:lineRule="exact"/>
        <w:ind w:firstLine="480" w:firstLineChars="200"/>
        <w:rPr>
          <w:rFonts w:ascii="宋体" w:hAnsi="宋体" w:cs="宋体"/>
          <w:sz w:val="24"/>
        </w:rPr>
      </w:pPr>
      <w:r>
        <w:rPr>
          <w:rFonts w:hint="eastAsia" w:ascii="宋体" w:hAnsi="宋体" w:cs="宋体"/>
          <w:sz w:val="24"/>
        </w:rPr>
        <w:t>4.1 对可以质疑的采购文件提出质疑的，为收到采购文件之日或者采购文件公告期限届满之日；</w:t>
      </w:r>
    </w:p>
    <w:p w14:paraId="75579257">
      <w:pPr>
        <w:widowControl/>
        <w:spacing w:line="460" w:lineRule="exact"/>
        <w:ind w:firstLine="480" w:firstLineChars="200"/>
        <w:rPr>
          <w:rFonts w:ascii="宋体" w:hAnsi="宋体" w:cs="宋体"/>
          <w:sz w:val="24"/>
        </w:rPr>
      </w:pPr>
      <w:r>
        <w:rPr>
          <w:rFonts w:hint="eastAsia" w:ascii="宋体" w:hAnsi="宋体" w:cs="宋体"/>
          <w:sz w:val="24"/>
        </w:rPr>
        <w:t>4.2 对磋商过程提出质疑的，为各磋商程序环节结束之日；</w:t>
      </w:r>
    </w:p>
    <w:p w14:paraId="3E4FB592">
      <w:pPr>
        <w:widowControl/>
        <w:spacing w:line="460" w:lineRule="exact"/>
        <w:ind w:firstLine="480" w:firstLineChars="200"/>
        <w:rPr>
          <w:rFonts w:ascii="宋体" w:hAnsi="宋体" w:cs="宋体"/>
          <w:sz w:val="24"/>
        </w:rPr>
      </w:pPr>
      <w:r>
        <w:rPr>
          <w:rFonts w:hint="eastAsia" w:ascii="宋体" w:hAnsi="宋体" w:cs="宋体"/>
          <w:sz w:val="24"/>
        </w:rPr>
        <w:t>4.3 对成交结果提出质疑的，为成交公告期限届满之日。</w:t>
      </w:r>
    </w:p>
    <w:p w14:paraId="3418C53E">
      <w:pPr>
        <w:widowControl/>
        <w:spacing w:line="460" w:lineRule="exact"/>
        <w:ind w:firstLine="480" w:firstLineChars="200"/>
        <w:rPr>
          <w:rFonts w:ascii="宋体" w:hAnsi="宋体" w:cs="宋体"/>
          <w:b/>
          <w:sz w:val="24"/>
        </w:rPr>
      </w:pPr>
      <w:r>
        <w:rPr>
          <w:rFonts w:hint="eastAsia" w:ascii="宋体" w:hAnsi="宋体" w:cs="宋体"/>
          <w:b/>
          <w:sz w:val="24"/>
        </w:rPr>
        <w:t>二、质疑不予受理的情形</w:t>
      </w:r>
    </w:p>
    <w:p w14:paraId="1DFC7F29">
      <w:pPr>
        <w:widowControl/>
        <w:spacing w:line="460" w:lineRule="exact"/>
        <w:ind w:firstLine="480" w:firstLineChars="200"/>
        <w:rPr>
          <w:rFonts w:ascii="宋体" w:hAnsi="宋体" w:cs="宋体"/>
          <w:sz w:val="24"/>
        </w:rPr>
      </w:pPr>
      <w:r>
        <w:rPr>
          <w:rFonts w:hint="eastAsia" w:ascii="宋体" w:hAnsi="宋体" w:cs="宋体"/>
          <w:sz w:val="24"/>
        </w:rPr>
        <w:t>供应商未按本章规定的时限、内容及方式进行质疑的，采购代理机构不予受理。</w:t>
      </w:r>
    </w:p>
    <w:p w14:paraId="177272C0">
      <w:pPr>
        <w:widowControl/>
        <w:spacing w:line="460" w:lineRule="exact"/>
        <w:ind w:firstLine="480" w:firstLineChars="200"/>
        <w:rPr>
          <w:rFonts w:ascii="宋体" w:hAnsi="宋体" w:cs="宋体"/>
          <w:b/>
          <w:sz w:val="24"/>
        </w:rPr>
      </w:pPr>
      <w:r>
        <w:rPr>
          <w:rFonts w:hint="eastAsia" w:ascii="宋体" w:hAnsi="宋体" w:cs="宋体"/>
          <w:b/>
          <w:sz w:val="24"/>
        </w:rPr>
        <w:t>三、投诉</w:t>
      </w:r>
    </w:p>
    <w:p w14:paraId="5CF9525F">
      <w:pPr>
        <w:widowControl/>
        <w:spacing w:line="460" w:lineRule="exact"/>
        <w:ind w:firstLine="480" w:firstLineChars="200"/>
        <w:rPr>
          <w:rFonts w:ascii="宋体" w:hAnsi="宋体" w:cs="宋体"/>
          <w:sz w:val="24"/>
        </w:rPr>
      </w:pPr>
      <w:r>
        <w:rPr>
          <w:rFonts w:hint="eastAsia" w:ascii="宋体" w:hAnsi="宋体" w:cs="宋体"/>
          <w:sz w:val="24"/>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7E8936FD">
      <w:pPr>
        <w:widowControl/>
        <w:spacing w:line="460" w:lineRule="exact"/>
        <w:rPr>
          <w:rFonts w:ascii="宋体" w:hAnsi="宋体" w:cs="宋体"/>
          <w:b/>
          <w:sz w:val="24"/>
          <w:u w:val="single"/>
        </w:rPr>
      </w:pPr>
      <w:r>
        <w:rPr>
          <w:rFonts w:hint="eastAsia" w:ascii="宋体" w:hAnsi="宋体" w:cs="宋体"/>
          <w:b/>
          <w:sz w:val="24"/>
          <w:u w:val="single"/>
        </w:rPr>
        <w:t>I）相关注意事项</w:t>
      </w:r>
    </w:p>
    <w:p w14:paraId="1BD493DA">
      <w:pPr>
        <w:widowControl/>
        <w:spacing w:line="460" w:lineRule="exact"/>
        <w:ind w:firstLine="480" w:firstLineChars="200"/>
        <w:rPr>
          <w:rFonts w:ascii="宋体" w:hAnsi="宋体" w:cs="宋体"/>
          <w:sz w:val="24"/>
        </w:rPr>
      </w:pPr>
      <w:r>
        <w:rPr>
          <w:rFonts w:hint="eastAsia" w:ascii="宋体" w:hAnsi="宋体" w:cs="宋体"/>
          <w:sz w:val="24"/>
        </w:rPr>
        <w:t>1、单位负责人为同一人或者存在直接控股、管理关系的不同供应商，不得参加本项目同一合同项下的政府采购活动。</w:t>
      </w:r>
    </w:p>
    <w:p w14:paraId="0D5D6DDF">
      <w:pPr>
        <w:widowControl/>
        <w:spacing w:line="460" w:lineRule="exact"/>
        <w:ind w:firstLine="480" w:firstLineChars="200"/>
        <w:rPr>
          <w:rFonts w:ascii="宋体" w:hAnsi="宋体" w:cs="宋体"/>
          <w:sz w:val="24"/>
        </w:rPr>
      </w:pPr>
      <w:r>
        <w:rPr>
          <w:rFonts w:hint="eastAsia" w:ascii="宋体" w:hAnsi="宋体" w:cs="宋体"/>
          <w:sz w:val="24"/>
        </w:rPr>
        <w:t>2、为本采购项目提供整体设计、规范编制或者项目管理、监理、检测等服务的，不得再参加本项目的其他招标采购活动。</w:t>
      </w:r>
    </w:p>
    <w:p w14:paraId="15E948B6">
      <w:pPr>
        <w:widowControl/>
        <w:spacing w:line="460" w:lineRule="exact"/>
        <w:ind w:firstLine="480" w:firstLineChars="200"/>
        <w:rPr>
          <w:rFonts w:ascii="宋体" w:hAnsi="宋体" w:cs="宋体"/>
          <w:sz w:val="24"/>
        </w:rPr>
      </w:pPr>
      <w:r>
        <w:rPr>
          <w:rFonts w:hint="eastAsia" w:ascii="宋体" w:hAnsi="宋体" w:cs="宋体"/>
          <w:sz w:val="24"/>
        </w:rPr>
        <w:t>3、供应商不得与采购人和采购代理机构有任何隶属关系或其他利益关系。</w:t>
      </w:r>
    </w:p>
    <w:p w14:paraId="31114D2E">
      <w:pPr>
        <w:widowControl/>
        <w:spacing w:line="460" w:lineRule="exact"/>
        <w:ind w:firstLine="480" w:firstLineChars="200"/>
        <w:rPr>
          <w:rFonts w:ascii="宋体" w:hAnsi="宋体" w:cs="宋体"/>
          <w:sz w:val="24"/>
        </w:rPr>
      </w:pPr>
      <w:r>
        <w:rPr>
          <w:rFonts w:hint="eastAsia" w:ascii="宋体" w:hAnsi="宋体" w:cs="宋体"/>
          <w:sz w:val="24"/>
        </w:rPr>
        <w:t>4、开标及磋商时，供应商法定代表人必须按磋商文件规定的开标方式进行提交有效的身份证明，否则产生的不利后果由供应商自行承担。</w:t>
      </w:r>
    </w:p>
    <w:p w14:paraId="019DFB6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5、各供应商应保证：响应文件中涉及到的所有内容，不会出现因第三方提出侵权而引发法律及经济纠纷，不论何种情况下若发生此类情况，其相应责任由供应商自行承担。</w:t>
      </w:r>
    </w:p>
    <w:p w14:paraId="7BCB1DC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6、开标、评标期间，供应商不得向评委询问评标情况，不得进行旨在影响评标结果的活动。</w:t>
      </w:r>
    </w:p>
    <w:p w14:paraId="29259E4F">
      <w:pPr>
        <w:widowControl/>
        <w:spacing w:line="460" w:lineRule="exact"/>
        <w:ind w:firstLine="480" w:firstLineChars="200"/>
        <w:rPr>
          <w:rFonts w:ascii="宋体" w:hAnsi="宋体" w:cs="宋体"/>
          <w:sz w:val="24"/>
        </w:rPr>
      </w:pPr>
      <w:r>
        <w:rPr>
          <w:rFonts w:hint="eastAsia" w:ascii="宋体" w:hAnsi="宋体" w:cs="宋体"/>
          <w:sz w:val="24"/>
        </w:rPr>
        <w:t>7、为了保证评标的公正性，除磋商外，评委不得与供应商交换意见。无论评标工作结束与否，参与评标的任何人不得私下向外透露评标中的任何情况。</w:t>
      </w:r>
    </w:p>
    <w:p w14:paraId="3BED914C">
      <w:pPr>
        <w:widowControl/>
        <w:spacing w:line="460" w:lineRule="exact"/>
        <w:ind w:firstLine="480" w:firstLineChars="200"/>
        <w:rPr>
          <w:rFonts w:ascii="宋体" w:hAnsi="宋体" w:cs="宋体"/>
          <w:sz w:val="24"/>
        </w:rPr>
      </w:pPr>
      <w:r>
        <w:rPr>
          <w:rFonts w:hint="eastAsia" w:ascii="宋体" w:hAnsi="宋体" w:cs="宋体"/>
          <w:sz w:val="24"/>
        </w:rPr>
        <w:t>8、磋商小组不向被否决磋商资格的供应商解释否决原因，不退还其响应文件。</w:t>
      </w:r>
    </w:p>
    <w:p w14:paraId="42EFBCE8">
      <w:pPr>
        <w:widowControl/>
        <w:spacing w:line="460" w:lineRule="exact"/>
        <w:ind w:firstLine="480" w:firstLineChars="200"/>
        <w:rPr>
          <w:rFonts w:ascii="宋体" w:hAnsi="宋体" w:cs="宋体"/>
          <w:sz w:val="24"/>
        </w:rPr>
      </w:pPr>
      <w:r>
        <w:rPr>
          <w:rFonts w:hint="eastAsia" w:ascii="宋体" w:hAnsi="宋体" w:cs="宋体"/>
          <w:sz w:val="24"/>
        </w:rPr>
        <w:t>9、供应商应本着公平竞争的原则参与磋商，不得用任何方式对其他供应商恶意攻击。</w:t>
      </w:r>
    </w:p>
    <w:p w14:paraId="3B136EFE">
      <w:pPr>
        <w:widowControl/>
        <w:spacing w:line="460" w:lineRule="exact"/>
        <w:ind w:firstLine="480" w:firstLineChars="200"/>
        <w:rPr>
          <w:rFonts w:ascii="宋体" w:hAnsi="宋体" w:cs="宋体"/>
          <w:sz w:val="24"/>
        </w:rPr>
      </w:pPr>
      <w:r>
        <w:rPr>
          <w:rFonts w:hint="eastAsia" w:ascii="宋体" w:hAnsi="宋体" w:cs="宋体"/>
          <w:sz w:val="24"/>
        </w:rPr>
        <w:t>10、供应商如有违反上述要求或违反国家法律、法规的行为，无论评标结果如何，其磋商资格将被否决。</w:t>
      </w:r>
    </w:p>
    <w:p w14:paraId="4468D7C9">
      <w:pPr>
        <w:widowControl/>
        <w:spacing w:line="460" w:lineRule="exact"/>
        <w:ind w:firstLine="480" w:firstLineChars="200"/>
        <w:rPr>
          <w:rFonts w:ascii="宋体" w:hAnsi="宋体" w:cs="宋体"/>
          <w:sz w:val="24"/>
        </w:rPr>
      </w:pPr>
      <w:r>
        <w:rPr>
          <w:rFonts w:hint="eastAsia" w:ascii="宋体" w:hAnsi="宋体" w:cs="宋体"/>
          <w:sz w:val="24"/>
        </w:rPr>
        <w:t>11、成交供应商不能按磋商文件规定的时间履约，或在合同规定的履约期限内达不到验收标准的，成交供应商须向采购人支付本合同总价5%的违约金。</w:t>
      </w:r>
    </w:p>
    <w:p w14:paraId="632D6188">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b/>
          <w:color w:val="000000" w:themeColor="text1"/>
          <w:szCs w:val="21"/>
          <w:u w:val="single"/>
          <w:lang w:val="zh-CN"/>
          <w14:textFill>
            <w14:solidFill>
              <w14:schemeClr w14:val="tx1"/>
            </w14:solidFill>
          </w14:textFill>
        </w:rPr>
      </w:pPr>
      <w:r>
        <w:rPr>
          <w:rFonts w:hint="eastAsia" w:ascii="宋体" w:hAnsi="宋体" w:cs="宋体"/>
          <w:sz w:val="28"/>
          <w:szCs w:val="28"/>
        </w:rPr>
        <w:br w:type="page"/>
      </w:r>
      <w:bookmarkStart w:id="4" w:name="_Toc32384"/>
      <w:bookmarkStart w:id="5" w:name="_Toc13403"/>
      <w:r>
        <w:rPr>
          <w:rFonts w:hint="eastAsia"/>
          <w:color w:val="000000" w:themeColor="text1"/>
          <w:sz w:val="32"/>
          <w:szCs w:val="32"/>
          <w:lang w:val="hr-HR"/>
          <w14:textFill>
            <w14:solidFill>
              <w14:schemeClr w14:val="tx1"/>
            </w14:solidFill>
          </w14:textFill>
        </w:rPr>
        <w:t>第三章  项目技术、服务及商务要求</w:t>
      </w:r>
      <w:bookmarkEnd w:id="4"/>
      <w:bookmarkEnd w:id="5"/>
    </w:p>
    <w:p w14:paraId="7BA32851">
      <w:pPr>
        <w:keepNext w:val="0"/>
        <w:keepLines w:val="0"/>
        <w:pageBreakBefore w:val="0"/>
        <w:kinsoku/>
        <w:wordWrap/>
        <w:overflowPunct/>
        <w:topLinePunct w:val="0"/>
        <w:bidi w:val="0"/>
        <w:adjustRightInd/>
        <w:snapToGrid/>
        <w:spacing w:line="400" w:lineRule="exact"/>
        <w:ind w:firstLine="480" w:firstLineChars="200"/>
        <w:textAlignment w:val="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一、项目概况</w:t>
      </w:r>
    </w:p>
    <w:p w14:paraId="351DD2B9">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项目</w:t>
      </w:r>
      <w:r>
        <w:rPr>
          <w:rFonts w:hint="eastAsia" w:ascii="宋体" w:hAnsi="宋体" w:cs="宋体"/>
          <w:color w:val="000000" w:themeColor="text1"/>
          <w:sz w:val="24"/>
          <w:highlight w:val="none"/>
          <w:lang w:val="zh-CN"/>
          <w14:textFill>
            <w14:solidFill>
              <w14:schemeClr w14:val="tx1"/>
            </w14:solidFill>
          </w14:textFill>
        </w:rPr>
        <w:t>编号：</w:t>
      </w:r>
      <w:r>
        <w:rPr>
          <w:rFonts w:hint="eastAsia" w:ascii="宋体" w:hAnsi="宋体" w:cs="宋体"/>
          <w:color w:val="000000" w:themeColor="text1"/>
          <w:sz w:val="24"/>
          <w:highlight w:val="none"/>
          <w:lang w:val="en-US" w:eastAsia="zh-CN"/>
          <w14:textFill>
            <w14:solidFill>
              <w14:schemeClr w14:val="tx1"/>
            </w14:solidFill>
          </w14:textFill>
        </w:rPr>
        <w:t>HSHL2026118号</w:t>
      </w:r>
    </w:p>
    <w:p w14:paraId="7FBA456A">
      <w:pPr>
        <w:keepNext w:val="0"/>
        <w:keepLines w:val="0"/>
        <w:pageBreakBefore w:val="0"/>
        <w:widowControl/>
        <w:kinsoku/>
        <w:wordWrap/>
        <w:overflowPunct/>
        <w:topLinePunct w:val="0"/>
        <w:autoSpaceDE/>
        <w:autoSpaceDN/>
        <w:bidi w:val="0"/>
        <w:adjustRightInd/>
        <w:snapToGrid/>
        <w:spacing w:line="400" w:lineRule="exact"/>
        <w:ind w:left="1918" w:leftChars="228" w:hanging="1440" w:hangingChars="6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zh-CN"/>
          <w14:textFill>
            <w14:solidFill>
              <w14:schemeClr w14:val="tx1"/>
            </w14:solidFill>
          </w14:textFill>
        </w:rPr>
        <w:t>项目名称：</w:t>
      </w:r>
      <w:r>
        <w:rPr>
          <w:rFonts w:hint="eastAsia" w:ascii="宋体" w:hAnsi="宋体" w:cs="宋体"/>
          <w:color w:val="000000" w:themeColor="text1"/>
          <w:sz w:val="24"/>
          <w:highlight w:val="none"/>
          <w:lang w:val="zh-CN" w:eastAsia="zh-CN"/>
          <w14:textFill>
            <w14:solidFill>
              <w14:schemeClr w14:val="tx1"/>
            </w14:solidFill>
          </w14:textFill>
        </w:rPr>
        <w:t>还地桥镇桂树水泥厂及周边区域场地平整项目地质勘查及砂石料综合利用方案编制费服务</w:t>
      </w:r>
    </w:p>
    <w:p w14:paraId="0BE4D05F">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最高限价：</w:t>
      </w:r>
      <w:r>
        <w:rPr>
          <w:rFonts w:hint="eastAsia" w:ascii="宋体" w:hAnsi="宋体" w:cs="宋体"/>
          <w:color w:val="000000" w:themeColor="text1"/>
          <w:sz w:val="24"/>
          <w:highlight w:val="none"/>
          <w:lang w:val="en-US" w:eastAsia="zh-CN"/>
          <w14:textFill>
            <w14:solidFill>
              <w14:schemeClr w14:val="tx1"/>
            </w14:solidFill>
          </w14:textFill>
        </w:rPr>
        <w:t>100000.00元</w:t>
      </w:r>
      <w:r>
        <w:rPr>
          <w:rFonts w:hint="eastAsia" w:ascii="宋体" w:hAnsi="宋体" w:eastAsia="宋体" w:cs="宋体"/>
          <w:color w:val="000000" w:themeColor="text1"/>
          <w:sz w:val="24"/>
          <w:highlight w:val="none"/>
          <w:lang w:val="en-US" w:eastAsia="zh-CN"/>
          <w14:textFill>
            <w14:solidFill>
              <w14:schemeClr w14:val="tx1"/>
            </w14:solidFill>
          </w14:textFill>
        </w:rPr>
        <w:t>（超过最高限价视为无效投标）</w:t>
      </w:r>
    </w:p>
    <w:p w14:paraId="1DE2FD1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4.采购项目类别：服务类</w:t>
      </w:r>
    </w:p>
    <w:p w14:paraId="2EB015E9">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lang w:val="en-US" w:eastAsia="zh-CN"/>
          <w14:textFill>
            <w14:solidFill>
              <w14:schemeClr w14:val="tx1"/>
            </w14:solidFill>
          </w14:textFill>
        </w:rPr>
        <w:t>二</w:t>
      </w:r>
      <w:r>
        <w:rPr>
          <w:rFonts w:hint="eastAsia" w:ascii="宋体" w:hAnsi="宋体" w:cs="宋体"/>
          <w:b/>
          <w:bCs/>
          <w:color w:val="000000" w:themeColor="text1"/>
          <w:kern w:val="0"/>
          <w:sz w:val="24"/>
          <w14:textFill>
            <w14:solidFill>
              <w14:schemeClr w14:val="tx1"/>
            </w14:solidFill>
          </w14:textFill>
        </w:rPr>
        <w:t>、服务要求</w:t>
      </w:r>
    </w:p>
    <w:p w14:paraId="22F05E3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1.严格按照国家、湖北省现行有效的法律法规、行业技术规范、地方管理规定、上位规划及采购人实际需求开展全部工作，成果满足行政主管部门立项、备案、审批要求。</w:t>
      </w:r>
    </w:p>
    <w:p w14:paraId="69EED47C">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2.配置固定项目负责人及专业技术团队，核心人员不得随意更换；接到采购人服务通知后24小时响应，48小时内到场对接。</w:t>
      </w:r>
    </w:p>
    <w:p w14:paraId="2730FFC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3.所有</w:t>
      </w:r>
      <w:r>
        <w:rPr>
          <w:rFonts w:hint="eastAsia" w:ascii="宋体" w:hAnsi="宋体" w:cs="宋体"/>
          <w:color w:val="000000" w:themeColor="text1"/>
          <w:sz w:val="24"/>
          <w:highlight w:val="none"/>
          <w:lang w:val="en-US" w:eastAsia="zh-CN"/>
          <w14:textFill>
            <w14:solidFill>
              <w14:schemeClr w14:val="tx1"/>
            </w14:solidFill>
          </w14:textFill>
        </w:rPr>
        <w:t>勘查</w:t>
      </w:r>
      <w:r>
        <w:rPr>
          <w:rFonts w:hint="eastAsia" w:ascii="宋体" w:hAnsi="宋体" w:eastAsia="宋体" w:cs="宋体"/>
          <w:color w:val="000000" w:themeColor="text1"/>
          <w:sz w:val="24"/>
          <w:highlight w:val="none"/>
          <w:lang w:val="en-US" w:eastAsia="zh-CN"/>
          <w14:textFill>
            <w14:solidFill>
              <w14:schemeClr w14:val="tx1"/>
            </w14:solidFill>
          </w14:textFill>
        </w:rPr>
        <w:t>原始数据、试验资料真实可追溯，测算数据误差控制在合理行业范围内；成果内容完整、格式规范，确保顺利通过各级审查。因编制失误、数据错误造成返工、经济损失的，由成交供应商承担全部责任。</w:t>
      </w:r>
    </w:p>
    <w:p w14:paraId="09BD5B3A">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四、其他要求</w:t>
      </w:r>
    </w:p>
    <w:p w14:paraId="42AACADE">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成交供应商自行负责外业</w:t>
      </w:r>
      <w:r>
        <w:rPr>
          <w:rFonts w:hint="eastAsia" w:ascii="宋体" w:hAnsi="宋体" w:cs="宋体"/>
          <w:color w:val="000000" w:themeColor="text1"/>
          <w:sz w:val="24"/>
          <w:highlight w:val="none"/>
          <w:lang w:val="en-US" w:eastAsia="zh-CN"/>
          <w14:textFill>
            <w14:solidFill>
              <w14:schemeClr w14:val="tx1"/>
            </w14:solidFill>
          </w14:textFill>
        </w:rPr>
        <w:t>勘查</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、测</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量</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作业期间人员、设备安全，发生人身伤害、财产损失、第三方侵权纠纷，均由成交供应商自行承担。</w:t>
      </w:r>
    </w:p>
    <w:p w14:paraId="6FF80556">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宋体" w:hAnsi="宋体" w:eastAsia="宋体" w:cs="宋体"/>
          <w:b/>
          <w:bCs/>
          <w:color w:val="000000" w:themeColor="text1"/>
          <w:kern w:val="0"/>
          <w:sz w:val="24"/>
          <w:lang w:val="en-US" w:eastAsia="zh-CN"/>
          <w14:textFill>
            <w14:solidFill>
              <w14:schemeClr w14:val="tx1"/>
            </w14:solidFill>
          </w14:textFill>
        </w:rPr>
      </w:pPr>
      <w:r>
        <w:rPr>
          <w:rFonts w:hint="eastAsia" w:ascii="宋体" w:hAnsi="宋体" w:eastAsia="宋体" w:cs="宋体"/>
          <w:b/>
          <w:bCs/>
          <w:color w:val="000000" w:themeColor="text1"/>
          <w:kern w:val="0"/>
          <w:sz w:val="24"/>
          <w:lang w:val="en-US" w:eastAsia="zh-CN"/>
          <w14:textFill>
            <w14:solidFill>
              <w14:schemeClr w14:val="tx1"/>
            </w14:solidFill>
          </w14:textFill>
        </w:rPr>
        <w:t>五、成果提交</w:t>
      </w:r>
    </w:p>
    <w:p w14:paraId="074FD24B">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lang w:val="en-US" w:eastAsia="zh-CN" w:bidi="ar-SA"/>
          <w14:textFill>
            <w14:solidFill>
              <w14:schemeClr w14:val="tx1"/>
            </w14:solidFill>
          </w14:textFill>
        </w:rPr>
        <w:t>1.纸质成果：</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全套成果地质勘查及砂石料综合利用方案胶装装订，提供5套纸质版</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w:t>
      </w:r>
    </w:p>
    <w:p w14:paraId="5C16DE04">
      <w:pPr>
        <w:keepNext w:val="0"/>
        <w:keepLines w:val="0"/>
        <w:pageBreakBefore w:val="0"/>
        <w:kinsoku/>
        <w:wordWrap/>
        <w:overflowPunct/>
        <w:topLinePunct w:val="0"/>
        <w:bidi w:val="0"/>
        <w:adjustRightInd/>
        <w:snapToGrid/>
        <w:spacing w:line="400" w:lineRule="exact"/>
        <w:ind w:firstLine="480" w:firstLineChars="200"/>
        <w:textAlignment w:val="auto"/>
        <w:rPr>
          <w:rFonts w:hint="default" w:ascii="宋体" w:hAnsi="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lang w:val="en-US" w:eastAsia="zh-CN" w:bidi="ar-SA"/>
          <w14:textFill>
            <w14:solidFill>
              <w14:schemeClr w14:val="tx1"/>
            </w14:solidFill>
          </w14:textFill>
        </w:rPr>
        <w:t>2.电子成果：以U盘形式提交1套完整电子档案。</w:t>
      </w:r>
    </w:p>
    <w:p w14:paraId="5DF4AEA5">
      <w:pPr>
        <w:keepNext w:val="0"/>
        <w:keepLines w:val="0"/>
        <w:pageBreakBefore w:val="0"/>
        <w:kinsoku/>
        <w:wordWrap/>
        <w:overflowPunct/>
        <w:topLinePunct w:val="0"/>
        <w:bidi w:val="0"/>
        <w:adjustRightInd/>
        <w:snapToGrid/>
        <w:spacing w:line="400" w:lineRule="exact"/>
        <w:ind w:firstLine="480" w:firstLineChars="200"/>
        <w:textAlignment w:val="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六</w:t>
      </w:r>
      <w:r>
        <w:rPr>
          <w:rFonts w:hint="eastAsia" w:ascii="宋体" w:hAnsi="宋体" w:cs="宋体"/>
          <w:b/>
          <w:color w:val="000000" w:themeColor="text1"/>
          <w:sz w:val="24"/>
          <w14:textFill>
            <w14:solidFill>
              <w14:schemeClr w14:val="tx1"/>
            </w14:solidFill>
          </w14:textFill>
        </w:rPr>
        <w:t>、商务要求</w:t>
      </w:r>
    </w:p>
    <w:p w14:paraId="3F41EB0C">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1、履约期限：</w:t>
      </w:r>
      <w:r>
        <w:rPr>
          <w:rFonts w:hint="eastAsia" w:ascii="宋体" w:hAnsi="宋体" w:cs="宋体"/>
          <w:color w:val="000000" w:themeColor="text1"/>
          <w:kern w:val="0"/>
          <w:sz w:val="24"/>
          <w:lang w:val="en-US" w:eastAsia="zh-CN"/>
          <w14:textFill>
            <w14:solidFill>
              <w14:schemeClr w14:val="tx1"/>
            </w14:solidFill>
          </w14:textFill>
        </w:rPr>
        <w:t>20日历天</w:t>
      </w:r>
      <w:r>
        <w:rPr>
          <w:rFonts w:hint="eastAsia" w:ascii="宋体" w:hAnsi="宋体" w:cs="宋体"/>
          <w:color w:val="000000" w:themeColor="text1"/>
          <w:kern w:val="0"/>
          <w:sz w:val="24"/>
          <w14:textFill>
            <w14:solidFill>
              <w14:schemeClr w14:val="tx1"/>
            </w14:solidFill>
          </w14:textFill>
        </w:rPr>
        <w:t>。</w:t>
      </w:r>
    </w:p>
    <w:p w14:paraId="30753EF4">
      <w:pPr>
        <w:keepNext w:val="0"/>
        <w:keepLines w:val="0"/>
        <w:pageBreakBefore w:val="0"/>
        <w:kinsoku/>
        <w:wordWrap/>
        <w:overflowPunct/>
        <w:topLinePunct w:val="0"/>
        <w:bidi w:val="0"/>
        <w:adjustRightInd/>
        <w:snapToGrid/>
        <w:spacing w:line="400" w:lineRule="exact"/>
        <w:ind w:firstLine="480" w:firstLineChars="200"/>
        <w:textAlignment w:val="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2、质量要求：达到国家、部门或省市级现行相关要求法律、法规和标准的</w:t>
      </w:r>
      <w:r>
        <w:rPr>
          <w:rFonts w:hint="eastAsia" w:ascii="宋体" w:hAnsi="宋体" w:cs="宋体"/>
          <w:bCs/>
          <w:color w:val="000000" w:themeColor="text1"/>
          <w:sz w:val="24"/>
          <w14:textFill>
            <w14:solidFill>
              <w14:schemeClr w14:val="tx1"/>
            </w14:solidFill>
          </w14:textFill>
        </w:rPr>
        <w:t>要求。</w:t>
      </w:r>
    </w:p>
    <w:p w14:paraId="0FD316D0">
      <w:pPr>
        <w:keepNext w:val="0"/>
        <w:keepLines w:val="0"/>
        <w:pageBreakBefore w:val="0"/>
        <w:kinsoku/>
        <w:wordWrap/>
        <w:overflowPunct/>
        <w:topLinePunct w:val="0"/>
        <w:bidi w:val="0"/>
        <w:adjustRightInd/>
        <w:snapToGrid/>
        <w:spacing w:line="400" w:lineRule="exact"/>
        <w:ind w:firstLine="480" w:firstLineChars="200"/>
        <w:textAlignment w:val="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3、项目费用：本项目报价为包干形式，即履约期内费用不随国家政策或法规、标准及市场因素的变化而进行调整，采购人不再单独支付其它相关费用。</w:t>
      </w:r>
    </w:p>
    <w:p w14:paraId="45E24C62">
      <w:pPr>
        <w:keepNext w:val="0"/>
        <w:keepLines w:val="0"/>
        <w:pageBreakBefore w:val="0"/>
        <w:kinsoku/>
        <w:wordWrap/>
        <w:overflowPunct/>
        <w:topLinePunct w:val="0"/>
        <w:bidi w:val="0"/>
        <w:adjustRightInd/>
        <w:snapToGrid/>
        <w:spacing w:line="400" w:lineRule="exact"/>
        <w:ind w:firstLine="480" w:firstLineChars="200"/>
        <w:textAlignment w:val="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r>
        <w:rPr>
          <w:rFonts w:hint="eastAsia" w:ascii="宋体" w:hAnsi="宋体" w:cs="宋体"/>
          <w:bCs/>
          <w:color w:val="000000" w:themeColor="text1"/>
          <w:sz w:val="24"/>
          <w:lang w:val="en-US" w:eastAsia="zh-CN"/>
          <w14:textFill>
            <w14:solidFill>
              <w14:schemeClr w14:val="tx1"/>
            </w14:solidFill>
          </w14:textFill>
        </w:rPr>
        <w:t>最高限价</w:t>
      </w:r>
      <w:r>
        <w:rPr>
          <w:rFonts w:hint="eastAsia" w:ascii="宋体" w:hAnsi="宋体" w:cs="宋体"/>
          <w:bCs/>
          <w:color w:val="000000" w:themeColor="text1"/>
          <w:sz w:val="24"/>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100000.00元</w:t>
      </w:r>
      <w:r>
        <w:rPr>
          <w:rFonts w:hint="eastAsia" w:ascii="宋体" w:hAnsi="宋体" w:eastAsia="宋体" w:cs="宋体"/>
          <w:bCs/>
          <w:color w:val="000000" w:themeColor="text1"/>
          <w:sz w:val="24"/>
          <w:lang w:eastAsia="zh-CN"/>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超过最高限价视为无效投标</w:t>
      </w:r>
      <w:r>
        <w:rPr>
          <w:rFonts w:hint="eastAsia" w:ascii="宋体" w:hAnsi="宋体" w:eastAsia="宋体" w:cs="宋体"/>
          <w:bCs/>
          <w:color w:val="000000" w:themeColor="text1"/>
          <w:sz w:val="24"/>
          <w:lang w:eastAsia="zh-CN"/>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w:t>
      </w:r>
    </w:p>
    <w:p w14:paraId="718A4CFD">
      <w:pPr>
        <w:pStyle w:val="40"/>
        <w:keepNext w:val="0"/>
        <w:keepLines w:val="0"/>
        <w:pageBreakBefore w:val="0"/>
        <w:widowControl/>
        <w:kinsoku/>
        <w:wordWrap/>
        <w:overflowPunct/>
        <w:topLinePunct w:val="0"/>
        <w:bidi w:val="0"/>
        <w:adjustRightInd/>
        <w:snapToGrid/>
        <w:spacing w:line="400" w:lineRule="exact"/>
        <w:ind w:firstLine="480"/>
        <w:textAlignment w:val="auto"/>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5、付款方式：</w: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t>以双方签订的合同约定为准。</w:t>
      </w:r>
    </w:p>
    <w:p w14:paraId="7B24FEEF">
      <w:pPr>
        <w:pStyle w:val="42"/>
        <w:keepNext w:val="0"/>
        <w:keepLines w:val="0"/>
        <w:pageBreakBefore w:val="0"/>
        <w:kinsoku/>
        <w:wordWrap/>
        <w:overflowPunct/>
        <w:topLinePunct w:val="0"/>
        <w:bidi w:val="0"/>
        <w:adjustRightInd/>
        <w:snapToGrid/>
        <w:spacing w:line="400" w:lineRule="exact"/>
        <w:textAlignment w:val="auto"/>
        <w:rPr>
          <w:rFonts w:hint="eastAsia"/>
          <w:color w:val="000000" w:themeColor="text1"/>
          <w:lang w:eastAsia="zh-CN"/>
          <w14:textFill>
            <w14:solidFill>
              <w14:schemeClr w14:val="tx1"/>
            </w14:solidFill>
          </w14:textFill>
        </w:rPr>
      </w:pPr>
    </w:p>
    <w:p w14:paraId="71DB5F70">
      <w:pPr>
        <w:pStyle w:val="29"/>
        <w:spacing w:before="0" w:after="0"/>
        <w:outlineLvl w:val="9"/>
        <w:rPr>
          <w:rFonts w:hint="eastAsia" w:ascii="宋体" w:hAnsi="宋体" w:cs="宋体"/>
          <w:color w:val="000000" w:themeColor="text1"/>
          <w:sz w:val="36"/>
          <w:szCs w:val="36"/>
          <w:shd w:val="clear" w:color="auto" w:fill="FFFFFF"/>
          <w14:textFill>
            <w14:solidFill>
              <w14:schemeClr w14:val="tx1"/>
            </w14:solidFill>
          </w14:textFill>
        </w:rPr>
      </w:pPr>
      <w:bookmarkStart w:id="6" w:name="_TOC_250001"/>
    </w:p>
    <w:p w14:paraId="22D4CFCC">
      <w:pPr>
        <w:rPr>
          <w:rFonts w:hint="eastAsia"/>
          <w:sz w:val="32"/>
          <w:szCs w:val="32"/>
          <w:lang w:val="hr-HR" w:eastAsia="zh-CN"/>
        </w:rPr>
      </w:pPr>
      <w:bookmarkStart w:id="7" w:name="_Toc14010"/>
      <w:bookmarkStart w:id="8" w:name="_Toc13908"/>
      <w:r>
        <w:rPr>
          <w:rFonts w:hint="eastAsia"/>
          <w:sz w:val="32"/>
          <w:szCs w:val="32"/>
          <w:lang w:val="hr-HR" w:eastAsia="zh-CN"/>
        </w:rPr>
        <w:br w:type="page"/>
      </w:r>
    </w:p>
    <w:p w14:paraId="7F2680FD">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2"/>
          <w:szCs w:val="32"/>
          <w:lang w:val="hr-HR" w:eastAsia="zh-CN"/>
        </w:rPr>
      </w:pPr>
      <w:r>
        <w:rPr>
          <w:rFonts w:hint="eastAsia"/>
          <w:sz w:val="32"/>
          <w:szCs w:val="32"/>
          <w:lang w:val="hr-HR" w:eastAsia="zh-CN"/>
        </w:rPr>
        <w:t>第四章  评审办法及评审标准</w:t>
      </w:r>
      <w:bookmarkEnd w:id="7"/>
      <w:bookmarkEnd w:id="8"/>
    </w:p>
    <w:p w14:paraId="068B453F">
      <w:pPr>
        <w:widowControl/>
        <w:spacing w:line="460" w:lineRule="exact"/>
        <w:ind w:firstLine="480" w:firstLineChars="200"/>
        <w:rPr>
          <w:rFonts w:ascii="宋体" w:hAnsi="宋体" w:cs="宋体"/>
          <w:sz w:val="24"/>
        </w:rPr>
      </w:pPr>
      <w:r>
        <w:rPr>
          <w:rFonts w:hint="eastAsia" w:ascii="宋体" w:hAnsi="宋体" w:cs="宋体"/>
          <w:sz w:val="24"/>
        </w:rPr>
        <w:t>根据《中华人民共和国招标投标法》、《政府采购竞争性磋商采购方式管理暂行办法》等相关法律法规确定以下评审办法及评审标准。</w:t>
      </w:r>
    </w:p>
    <w:p w14:paraId="1055683A">
      <w:pPr>
        <w:widowControl/>
        <w:spacing w:line="460" w:lineRule="exact"/>
        <w:ind w:firstLine="480" w:firstLineChars="200"/>
        <w:rPr>
          <w:rFonts w:ascii="宋体" w:hAnsi="宋体" w:cs="宋体"/>
          <w:b/>
          <w:bCs/>
          <w:sz w:val="24"/>
        </w:rPr>
      </w:pPr>
      <w:r>
        <w:rPr>
          <w:rFonts w:hint="eastAsia" w:ascii="宋体" w:hAnsi="宋体" w:cs="宋体"/>
          <w:b/>
          <w:bCs/>
          <w:sz w:val="24"/>
        </w:rPr>
        <w:t>一、评审方法</w:t>
      </w:r>
    </w:p>
    <w:p w14:paraId="198A7428">
      <w:pPr>
        <w:widowControl/>
        <w:spacing w:line="460" w:lineRule="exact"/>
        <w:ind w:firstLine="480" w:firstLineChars="200"/>
        <w:rPr>
          <w:rFonts w:ascii="宋体" w:hAnsi="宋体" w:cs="宋体"/>
          <w:sz w:val="24"/>
        </w:rPr>
      </w:pPr>
      <w:r>
        <w:rPr>
          <w:rFonts w:hint="eastAsia" w:ascii="宋体" w:hAnsi="宋体" w:cs="宋体"/>
          <w:sz w:val="24"/>
        </w:rPr>
        <w:t>本项目采用综合评分法，磋商结果按评审后得分由高到低顺序排列。得分相同的，按最终报价由低到高顺序排列。得分且最终报价相同的并列。响应文件满足磋商文件全部实质性要求，且按照评审因素的量化指标评审得分最高的供应商为排名第一的成交供应商候选人。</w:t>
      </w:r>
    </w:p>
    <w:p w14:paraId="0EEAF5EF">
      <w:pPr>
        <w:widowControl/>
        <w:spacing w:line="460" w:lineRule="exact"/>
        <w:ind w:firstLine="480" w:firstLineChars="200"/>
        <w:rPr>
          <w:rFonts w:ascii="宋体" w:hAnsi="宋体" w:cs="宋体"/>
          <w:b/>
          <w:bCs/>
          <w:sz w:val="24"/>
        </w:rPr>
      </w:pPr>
      <w:r>
        <w:rPr>
          <w:rFonts w:hint="eastAsia" w:ascii="宋体" w:hAnsi="宋体" w:cs="宋体"/>
          <w:b/>
          <w:bCs/>
          <w:sz w:val="24"/>
        </w:rPr>
        <w:t>二、评审步骤</w:t>
      </w:r>
    </w:p>
    <w:p w14:paraId="318B579C">
      <w:pPr>
        <w:widowControl/>
        <w:spacing w:line="460" w:lineRule="exact"/>
        <w:ind w:firstLine="480" w:firstLineChars="200"/>
        <w:rPr>
          <w:rFonts w:ascii="宋体" w:hAnsi="宋体" w:cs="宋体"/>
          <w:sz w:val="24"/>
        </w:rPr>
      </w:pPr>
      <w:r>
        <w:rPr>
          <w:rFonts w:hint="eastAsia" w:ascii="宋体" w:hAnsi="宋体" w:cs="宋体"/>
          <w:sz w:val="24"/>
        </w:rPr>
        <w:t>磋商小组按以下步骤进行评标：资格性审查、符合性审查、综合比较和评价、确定成交候选人名单。</w:t>
      </w:r>
    </w:p>
    <w:p w14:paraId="638D83B3">
      <w:pPr>
        <w:widowControl/>
        <w:spacing w:line="460" w:lineRule="exact"/>
        <w:ind w:firstLine="480" w:firstLineChars="200"/>
        <w:rPr>
          <w:rFonts w:ascii="宋体" w:hAnsi="宋体" w:cs="宋体"/>
          <w:b/>
          <w:bCs/>
          <w:sz w:val="24"/>
        </w:rPr>
      </w:pPr>
      <w:r>
        <w:rPr>
          <w:rFonts w:hint="eastAsia" w:ascii="宋体" w:hAnsi="宋体" w:cs="宋体"/>
          <w:b/>
          <w:bCs/>
          <w:sz w:val="24"/>
        </w:rPr>
        <w:t>1.资格性审查和符合性检查</w:t>
      </w:r>
    </w:p>
    <w:p w14:paraId="34E978B8">
      <w:pPr>
        <w:widowControl/>
        <w:spacing w:line="460" w:lineRule="exact"/>
        <w:ind w:firstLine="480" w:firstLineChars="200"/>
        <w:rPr>
          <w:rFonts w:ascii="宋体" w:hAnsi="宋体" w:cs="宋体"/>
          <w:sz w:val="24"/>
        </w:rPr>
      </w:pPr>
      <w:r>
        <w:rPr>
          <w:rFonts w:hint="eastAsia" w:ascii="宋体" w:hAnsi="宋体" w:cs="宋体"/>
          <w:sz w:val="24"/>
        </w:rPr>
        <w:t>磋商小组依据资格性审查表、符合性审查表的评审标准，对照各供应商响应文件的响应情况进行评审。资格性审查和符合性审查不合格的响应文件，不进入下一轮评议。</w:t>
      </w:r>
    </w:p>
    <w:p w14:paraId="3DACBDB6">
      <w:pPr>
        <w:widowControl/>
        <w:spacing w:before="159" w:beforeLines="50" w:after="159" w:afterLines="50" w:line="500" w:lineRule="exact"/>
        <w:ind w:firstLine="560" w:firstLineChars="200"/>
        <w:jc w:val="center"/>
        <w:rPr>
          <w:rFonts w:ascii="宋体" w:hAnsi="宋体" w:cs="宋体"/>
          <w:b/>
          <w:bCs/>
          <w:sz w:val="28"/>
          <w:szCs w:val="28"/>
        </w:rPr>
      </w:pPr>
      <w:r>
        <w:rPr>
          <w:rFonts w:hint="eastAsia" w:ascii="宋体" w:hAnsi="宋体" w:cs="宋体"/>
          <w:b/>
          <w:bCs/>
          <w:sz w:val="28"/>
          <w:szCs w:val="28"/>
        </w:rPr>
        <w:t>资格性审查表</w:t>
      </w:r>
    </w:p>
    <w:tbl>
      <w:tblPr>
        <w:tblStyle w:val="31"/>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372"/>
        <w:gridCol w:w="4993"/>
      </w:tblGrid>
      <w:tr w14:paraId="6DC7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shd w:val="clear" w:color="auto" w:fill="EEECE1" w:themeFill="background2"/>
            <w:vAlign w:val="center"/>
          </w:tcPr>
          <w:p w14:paraId="74AC9970">
            <w:pPr>
              <w:widowControl/>
              <w:jc w:val="center"/>
              <w:rPr>
                <w:rFonts w:ascii="宋体" w:hAnsi="宋体" w:cs="宋体"/>
                <w:b/>
                <w:bCs/>
                <w:sz w:val="24"/>
              </w:rPr>
            </w:pPr>
            <w:r>
              <w:rPr>
                <w:rFonts w:hint="eastAsia" w:ascii="宋体" w:hAnsi="宋体" w:cs="宋体"/>
                <w:b/>
                <w:bCs/>
                <w:sz w:val="24"/>
              </w:rPr>
              <w:t>序号</w:t>
            </w:r>
          </w:p>
        </w:tc>
        <w:tc>
          <w:tcPr>
            <w:tcW w:w="3372" w:type="dxa"/>
            <w:shd w:val="clear" w:color="auto" w:fill="EEECE1" w:themeFill="background2"/>
            <w:vAlign w:val="center"/>
          </w:tcPr>
          <w:p w14:paraId="1367782C">
            <w:pPr>
              <w:widowControl/>
              <w:jc w:val="center"/>
              <w:rPr>
                <w:rFonts w:ascii="宋体" w:hAnsi="宋体" w:cs="宋体"/>
                <w:b/>
                <w:bCs/>
                <w:sz w:val="24"/>
              </w:rPr>
            </w:pPr>
            <w:r>
              <w:rPr>
                <w:rFonts w:hint="eastAsia" w:ascii="宋体" w:hAnsi="宋体" w:cs="宋体"/>
                <w:b/>
                <w:bCs/>
                <w:sz w:val="24"/>
              </w:rPr>
              <w:t>评审因素</w:t>
            </w:r>
          </w:p>
        </w:tc>
        <w:tc>
          <w:tcPr>
            <w:tcW w:w="4993" w:type="dxa"/>
            <w:shd w:val="clear" w:color="auto" w:fill="EEECE1" w:themeFill="background2"/>
            <w:vAlign w:val="center"/>
          </w:tcPr>
          <w:p w14:paraId="40C71F7E">
            <w:pPr>
              <w:widowControl/>
              <w:jc w:val="center"/>
              <w:rPr>
                <w:rFonts w:ascii="宋体" w:hAnsi="宋体" w:cs="宋体"/>
                <w:b/>
                <w:bCs/>
                <w:sz w:val="24"/>
              </w:rPr>
            </w:pPr>
            <w:r>
              <w:rPr>
                <w:rFonts w:hint="eastAsia" w:ascii="宋体" w:hAnsi="宋体" w:cs="宋体"/>
                <w:b/>
                <w:bCs/>
                <w:sz w:val="24"/>
              </w:rPr>
              <w:t>评审标准</w:t>
            </w:r>
          </w:p>
        </w:tc>
      </w:tr>
      <w:tr w14:paraId="31BF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A882C5A">
            <w:pPr>
              <w:widowControl/>
              <w:jc w:val="center"/>
              <w:rPr>
                <w:rFonts w:ascii="宋体" w:hAnsi="宋体" w:cs="宋体"/>
                <w:bCs/>
                <w:sz w:val="24"/>
              </w:rPr>
            </w:pPr>
            <w:r>
              <w:rPr>
                <w:rFonts w:hint="eastAsia" w:ascii="宋体" w:hAnsi="宋体" w:cs="宋体"/>
                <w:bCs/>
                <w:sz w:val="24"/>
              </w:rPr>
              <w:t>1</w:t>
            </w:r>
          </w:p>
        </w:tc>
        <w:tc>
          <w:tcPr>
            <w:tcW w:w="3372" w:type="dxa"/>
            <w:vAlign w:val="center"/>
          </w:tcPr>
          <w:p w14:paraId="4BD5DF43">
            <w:pPr>
              <w:widowControl/>
              <w:rPr>
                <w:rFonts w:ascii="宋体" w:hAnsi="宋体" w:cs="宋体"/>
                <w:bCs/>
                <w:sz w:val="24"/>
              </w:rPr>
            </w:pPr>
            <w:r>
              <w:rPr>
                <w:rFonts w:hint="eastAsia" w:ascii="宋体" w:hAnsi="宋体" w:cs="宋体"/>
                <w:bCs/>
                <w:sz w:val="24"/>
              </w:rPr>
              <w:t>具有独立承担民事责任的能力</w:t>
            </w:r>
          </w:p>
        </w:tc>
        <w:tc>
          <w:tcPr>
            <w:tcW w:w="4993" w:type="dxa"/>
            <w:vAlign w:val="center"/>
          </w:tcPr>
          <w:p w14:paraId="1162C584">
            <w:pPr>
              <w:widowControl/>
              <w:rPr>
                <w:rFonts w:ascii="宋体" w:hAnsi="宋体" w:cs="宋体"/>
                <w:bCs/>
                <w:sz w:val="24"/>
              </w:rPr>
            </w:pPr>
            <w:r>
              <w:rPr>
                <w:rFonts w:hint="eastAsia" w:ascii="宋体" w:hAnsi="宋体" w:cs="宋体"/>
                <w:bCs/>
                <w:sz w:val="24"/>
              </w:rPr>
              <w:t>提供具有独立法人资格的营业执照或事业单位法人证书，提供银行基本开户许可证或基本存款帐户信息。</w:t>
            </w:r>
          </w:p>
        </w:tc>
      </w:tr>
      <w:tr w14:paraId="3169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55172C97">
            <w:pPr>
              <w:widowControl/>
              <w:jc w:val="center"/>
              <w:rPr>
                <w:rFonts w:ascii="宋体" w:hAnsi="宋体" w:cs="宋体"/>
                <w:bCs/>
                <w:sz w:val="24"/>
              </w:rPr>
            </w:pPr>
            <w:r>
              <w:rPr>
                <w:rFonts w:hint="eastAsia" w:ascii="宋体" w:hAnsi="宋体" w:cs="宋体"/>
                <w:bCs/>
                <w:sz w:val="24"/>
              </w:rPr>
              <w:t>2</w:t>
            </w:r>
          </w:p>
        </w:tc>
        <w:tc>
          <w:tcPr>
            <w:tcW w:w="3372" w:type="dxa"/>
            <w:vAlign w:val="center"/>
          </w:tcPr>
          <w:p w14:paraId="6500FF56">
            <w:pPr>
              <w:widowControl/>
              <w:rPr>
                <w:rFonts w:ascii="宋体" w:hAnsi="宋体" w:cs="宋体"/>
                <w:bCs/>
                <w:sz w:val="24"/>
              </w:rPr>
            </w:pPr>
            <w:r>
              <w:rPr>
                <w:rFonts w:hint="eastAsia" w:ascii="宋体" w:hAnsi="宋体" w:cs="宋体"/>
                <w:bCs/>
                <w:sz w:val="24"/>
              </w:rPr>
              <w:t>具有良好的商业信誉和健全的财务会计制度</w:t>
            </w:r>
          </w:p>
        </w:tc>
        <w:tc>
          <w:tcPr>
            <w:tcW w:w="4993" w:type="dxa"/>
            <w:vAlign w:val="center"/>
          </w:tcPr>
          <w:p w14:paraId="3781AD06">
            <w:pPr>
              <w:widowControl/>
              <w:rPr>
                <w:rFonts w:ascii="宋体" w:hAnsi="宋体" w:cs="宋体"/>
                <w:bCs/>
                <w:sz w:val="24"/>
                <w:highlight w:val="none"/>
              </w:rPr>
            </w:pPr>
            <w:r>
              <w:rPr>
                <w:rFonts w:hint="eastAsia" w:ascii="宋体" w:hAnsi="宋体" w:cs="宋体"/>
                <w:bCs/>
                <w:sz w:val="24"/>
                <w:highlight w:val="none"/>
              </w:rPr>
              <w:t>按照附件二格式提交《财务状况报告、依法缴纳税收和社会保障资金的声明函》。</w:t>
            </w:r>
          </w:p>
        </w:tc>
      </w:tr>
      <w:tr w14:paraId="4DC0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30F027AB">
            <w:pPr>
              <w:widowControl/>
              <w:jc w:val="center"/>
              <w:rPr>
                <w:rFonts w:ascii="宋体" w:hAnsi="宋体" w:cs="宋体"/>
                <w:bCs/>
                <w:sz w:val="24"/>
              </w:rPr>
            </w:pPr>
            <w:r>
              <w:rPr>
                <w:rFonts w:hint="eastAsia" w:ascii="宋体" w:hAnsi="宋体" w:cs="宋体"/>
                <w:bCs/>
                <w:sz w:val="24"/>
              </w:rPr>
              <w:t>3</w:t>
            </w:r>
          </w:p>
        </w:tc>
        <w:tc>
          <w:tcPr>
            <w:tcW w:w="3372" w:type="dxa"/>
            <w:vAlign w:val="center"/>
          </w:tcPr>
          <w:p w14:paraId="10F2B9FD">
            <w:pPr>
              <w:widowControl/>
              <w:rPr>
                <w:rFonts w:ascii="宋体" w:hAnsi="宋体" w:cs="宋体"/>
                <w:bCs/>
                <w:sz w:val="24"/>
              </w:rPr>
            </w:pPr>
            <w:r>
              <w:rPr>
                <w:rFonts w:hint="eastAsia" w:ascii="宋体" w:hAnsi="宋体" w:eastAsia="宋体" w:cs="宋体"/>
                <w:color w:val="auto"/>
                <w:spacing w:val="0"/>
                <w:sz w:val="24"/>
                <w:szCs w:val="24"/>
                <w:lang w:val="zh-CN" w:eastAsia="zh-CN"/>
              </w:rPr>
              <w:t>具有履行合同所必需的设备和专业技术能力</w:t>
            </w:r>
          </w:p>
        </w:tc>
        <w:tc>
          <w:tcPr>
            <w:tcW w:w="4993" w:type="dxa"/>
            <w:vAlign w:val="center"/>
          </w:tcPr>
          <w:p w14:paraId="07816C8A">
            <w:pPr>
              <w:widowControl/>
              <w:rPr>
                <w:rFonts w:ascii="宋体" w:hAnsi="宋体" w:cs="宋体"/>
                <w:bCs/>
                <w:sz w:val="24"/>
              </w:rPr>
            </w:pPr>
            <w:r>
              <w:rPr>
                <w:rFonts w:hint="eastAsia" w:ascii="宋体" w:hAnsi="宋体" w:cs="宋体"/>
                <w:bCs/>
                <w:sz w:val="24"/>
              </w:rPr>
              <w:t>按照附件一格式提交《</w:t>
            </w:r>
            <w:r>
              <w:rPr>
                <w:rFonts w:hint="eastAsia" w:ascii="宋体" w:hAnsi="宋体" w:eastAsia="宋体" w:cs="宋体"/>
                <w:color w:val="auto"/>
                <w:spacing w:val="0"/>
                <w:sz w:val="24"/>
                <w:szCs w:val="24"/>
                <w:lang w:val="zh-CN" w:eastAsia="zh-CN"/>
              </w:rPr>
              <w:t>具有履行合同所必需的设备和专业技术能力</w:t>
            </w:r>
            <w:r>
              <w:rPr>
                <w:rFonts w:hint="eastAsia" w:ascii="宋体" w:hAnsi="宋体" w:cs="宋体"/>
                <w:bCs/>
                <w:sz w:val="24"/>
              </w:rPr>
              <w:t>的声明函》。</w:t>
            </w:r>
          </w:p>
        </w:tc>
      </w:tr>
      <w:tr w14:paraId="1A35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2F48B76">
            <w:pPr>
              <w:widowControl/>
              <w:jc w:val="center"/>
              <w:rPr>
                <w:rFonts w:ascii="宋体" w:hAnsi="宋体" w:cs="宋体"/>
                <w:bCs/>
                <w:sz w:val="24"/>
              </w:rPr>
            </w:pPr>
            <w:r>
              <w:rPr>
                <w:rFonts w:hint="eastAsia" w:ascii="宋体" w:hAnsi="宋体" w:cs="宋体"/>
                <w:bCs/>
                <w:sz w:val="24"/>
              </w:rPr>
              <w:t>4</w:t>
            </w:r>
          </w:p>
        </w:tc>
        <w:tc>
          <w:tcPr>
            <w:tcW w:w="3372" w:type="dxa"/>
            <w:vAlign w:val="center"/>
          </w:tcPr>
          <w:p w14:paraId="1952BCB9">
            <w:pPr>
              <w:widowControl/>
              <w:rPr>
                <w:rFonts w:ascii="宋体" w:hAnsi="宋体" w:cs="宋体"/>
                <w:bCs/>
                <w:sz w:val="24"/>
              </w:rPr>
            </w:pPr>
            <w:r>
              <w:rPr>
                <w:rFonts w:hint="eastAsia" w:ascii="宋体" w:hAnsi="宋体" w:cs="宋体"/>
                <w:bCs/>
                <w:sz w:val="24"/>
              </w:rPr>
              <w:t>有依法缴纳税收和社会保障资金的良好记录</w:t>
            </w:r>
          </w:p>
        </w:tc>
        <w:tc>
          <w:tcPr>
            <w:tcW w:w="4993" w:type="dxa"/>
            <w:vAlign w:val="center"/>
          </w:tcPr>
          <w:p w14:paraId="74EE3B5E">
            <w:pPr>
              <w:widowControl/>
              <w:rPr>
                <w:rFonts w:ascii="宋体" w:hAnsi="宋体" w:cs="宋体"/>
                <w:bCs/>
                <w:sz w:val="24"/>
              </w:rPr>
            </w:pPr>
            <w:r>
              <w:rPr>
                <w:rFonts w:hint="eastAsia" w:ascii="宋体" w:hAnsi="宋体" w:cs="宋体"/>
                <w:bCs/>
                <w:sz w:val="24"/>
              </w:rPr>
              <w:t>按照附件二格式提交《财务状况报告、依法缴纳税收和社会保障资金的声明函》。</w:t>
            </w:r>
          </w:p>
        </w:tc>
      </w:tr>
      <w:tr w14:paraId="70F4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6151A0F9">
            <w:pPr>
              <w:widowControl/>
              <w:jc w:val="center"/>
              <w:rPr>
                <w:rFonts w:ascii="宋体" w:hAnsi="宋体" w:cs="宋体"/>
                <w:bCs/>
                <w:sz w:val="24"/>
              </w:rPr>
            </w:pPr>
            <w:r>
              <w:rPr>
                <w:rFonts w:hint="eastAsia" w:ascii="宋体" w:hAnsi="宋体" w:cs="宋体"/>
                <w:bCs/>
                <w:sz w:val="24"/>
              </w:rPr>
              <w:t>5</w:t>
            </w:r>
          </w:p>
        </w:tc>
        <w:tc>
          <w:tcPr>
            <w:tcW w:w="3372" w:type="dxa"/>
            <w:vAlign w:val="center"/>
          </w:tcPr>
          <w:p w14:paraId="45A0ABF1">
            <w:pPr>
              <w:widowControl/>
              <w:rPr>
                <w:rFonts w:ascii="宋体" w:hAnsi="宋体" w:cs="宋体"/>
                <w:bCs/>
                <w:sz w:val="24"/>
              </w:rPr>
            </w:pPr>
            <w:r>
              <w:rPr>
                <w:rFonts w:hint="eastAsia" w:ascii="宋体" w:hAnsi="宋体" w:cs="宋体"/>
                <w:bCs/>
                <w:sz w:val="24"/>
              </w:rPr>
              <w:t>参加政府采购活动前三年内，在经营活动中没有重大违法记录</w:t>
            </w:r>
          </w:p>
        </w:tc>
        <w:tc>
          <w:tcPr>
            <w:tcW w:w="4993" w:type="dxa"/>
            <w:vAlign w:val="center"/>
          </w:tcPr>
          <w:p w14:paraId="5738B9AA">
            <w:pPr>
              <w:widowControl/>
              <w:rPr>
                <w:rFonts w:ascii="宋体" w:hAnsi="宋体" w:cs="宋体"/>
                <w:bCs/>
                <w:sz w:val="24"/>
              </w:rPr>
            </w:pPr>
            <w:r>
              <w:rPr>
                <w:rFonts w:hint="eastAsia" w:ascii="宋体" w:hAnsi="宋体" w:cs="宋体"/>
                <w:bCs/>
                <w:sz w:val="24"/>
              </w:rPr>
              <w:t>按照附件三格式提交《无重大违法记录的声明函》。</w:t>
            </w:r>
          </w:p>
        </w:tc>
      </w:tr>
      <w:tr w14:paraId="1B91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72D8CBA">
            <w:pPr>
              <w:widowControl/>
              <w:jc w:val="center"/>
              <w:rPr>
                <w:rFonts w:ascii="宋体" w:hAnsi="宋体" w:cs="宋体"/>
                <w:bCs/>
                <w:sz w:val="24"/>
              </w:rPr>
            </w:pPr>
            <w:r>
              <w:rPr>
                <w:rFonts w:hint="eastAsia" w:ascii="宋体" w:hAnsi="宋体" w:cs="宋体"/>
                <w:bCs/>
                <w:sz w:val="24"/>
              </w:rPr>
              <w:t>6</w:t>
            </w:r>
          </w:p>
        </w:tc>
        <w:tc>
          <w:tcPr>
            <w:tcW w:w="3372" w:type="dxa"/>
            <w:vAlign w:val="center"/>
          </w:tcPr>
          <w:p w14:paraId="659205C4">
            <w:pPr>
              <w:widowControl/>
              <w:rPr>
                <w:rFonts w:ascii="宋体" w:hAnsi="宋体" w:cs="宋体"/>
                <w:bCs/>
                <w:sz w:val="24"/>
              </w:rPr>
            </w:pPr>
            <w:r>
              <w:rPr>
                <w:rFonts w:hint="eastAsia" w:ascii="宋体" w:hAnsi="宋体" w:cs="宋体"/>
                <w:bCs/>
                <w:sz w:val="24"/>
              </w:rPr>
              <w:t>法律、行政法规规定的其他条件</w:t>
            </w:r>
          </w:p>
        </w:tc>
        <w:tc>
          <w:tcPr>
            <w:tcW w:w="4993" w:type="dxa"/>
            <w:vAlign w:val="center"/>
          </w:tcPr>
          <w:p w14:paraId="39CBFE91">
            <w:pPr>
              <w:widowControl/>
              <w:rPr>
                <w:rFonts w:ascii="宋体" w:hAnsi="宋体" w:cs="宋体"/>
                <w:bCs/>
                <w:sz w:val="24"/>
              </w:rPr>
            </w:pPr>
            <w:r>
              <w:rPr>
                <w:rFonts w:hint="eastAsia" w:ascii="宋体" w:hAnsi="宋体" w:cs="宋体"/>
                <w:bCs/>
                <w:sz w:val="24"/>
              </w:rPr>
              <w:t>按照附件七格式提供《供应商资格声明》。</w:t>
            </w:r>
          </w:p>
          <w:p w14:paraId="73236E1D">
            <w:pPr>
              <w:widowControl/>
              <w:rPr>
                <w:rFonts w:ascii="宋体" w:hAnsi="宋体" w:cs="宋体"/>
                <w:bCs/>
                <w:sz w:val="24"/>
              </w:rPr>
            </w:pPr>
            <w:r>
              <w:rPr>
                <w:rFonts w:hint="eastAsia" w:ascii="宋体" w:hAnsi="宋体" w:cs="宋体"/>
                <w:bCs/>
                <w:sz w:val="24"/>
              </w:rPr>
              <w:t>按照附件八格式提供《诚信投标承诺函》。</w:t>
            </w:r>
          </w:p>
        </w:tc>
      </w:tr>
      <w:tr w14:paraId="6F98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5F72C8C6">
            <w:pPr>
              <w:widowControl/>
              <w:jc w:val="center"/>
              <w:rPr>
                <w:rFonts w:ascii="宋体" w:hAnsi="宋体" w:cs="宋体"/>
                <w:bCs/>
                <w:sz w:val="24"/>
              </w:rPr>
            </w:pPr>
            <w:r>
              <w:rPr>
                <w:rFonts w:hint="eastAsia" w:ascii="宋体" w:hAnsi="宋体" w:cs="宋体"/>
                <w:bCs/>
                <w:sz w:val="24"/>
              </w:rPr>
              <w:t>7</w:t>
            </w:r>
          </w:p>
        </w:tc>
        <w:tc>
          <w:tcPr>
            <w:tcW w:w="3372" w:type="dxa"/>
            <w:vAlign w:val="center"/>
          </w:tcPr>
          <w:p w14:paraId="02A81EB4">
            <w:pPr>
              <w:widowControl/>
              <w:rPr>
                <w:rFonts w:ascii="宋体" w:hAnsi="宋体" w:cs="宋体"/>
                <w:bCs/>
                <w:sz w:val="24"/>
              </w:rPr>
            </w:pPr>
            <w:r>
              <w:rPr>
                <w:rFonts w:hint="eastAsia" w:ascii="宋体" w:hAnsi="宋体" w:cs="宋体"/>
                <w:bCs/>
                <w:sz w:val="24"/>
              </w:rPr>
              <w:t>单位负责人为同一人或者存在直接控股、管理关系的不同供应商，不得参加本项目同一合同项下的政府采购活动</w:t>
            </w:r>
          </w:p>
        </w:tc>
        <w:tc>
          <w:tcPr>
            <w:tcW w:w="4993" w:type="dxa"/>
            <w:vAlign w:val="center"/>
          </w:tcPr>
          <w:p w14:paraId="017C0371">
            <w:pPr>
              <w:widowControl/>
              <w:rPr>
                <w:rFonts w:ascii="宋体" w:hAnsi="宋体" w:cs="宋体"/>
                <w:bCs/>
                <w:sz w:val="24"/>
              </w:rPr>
            </w:pPr>
            <w:r>
              <w:rPr>
                <w:rFonts w:hint="eastAsia" w:ascii="宋体" w:hAnsi="宋体" w:cs="宋体"/>
                <w:bCs/>
                <w:sz w:val="24"/>
              </w:rPr>
              <w:t>按照附件四格式提交《未参加同一合同项下的政府采购活动的声明函》。</w:t>
            </w:r>
          </w:p>
        </w:tc>
      </w:tr>
      <w:tr w14:paraId="0B1D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32FB6520">
            <w:pPr>
              <w:widowControl/>
              <w:jc w:val="center"/>
              <w:rPr>
                <w:rFonts w:ascii="宋体" w:hAnsi="宋体" w:cs="宋体"/>
                <w:bCs/>
                <w:sz w:val="24"/>
              </w:rPr>
            </w:pPr>
            <w:r>
              <w:rPr>
                <w:rFonts w:hint="eastAsia" w:ascii="宋体" w:hAnsi="宋体" w:cs="宋体"/>
                <w:bCs/>
                <w:sz w:val="24"/>
              </w:rPr>
              <w:t>8</w:t>
            </w:r>
          </w:p>
        </w:tc>
        <w:tc>
          <w:tcPr>
            <w:tcW w:w="3372" w:type="dxa"/>
            <w:vAlign w:val="center"/>
          </w:tcPr>
          <w:p w14:paraId="1527AAB6">
            <w:pPr>
              <w:widowControl/>
              <w:rPr>
                <w:rFonts w:ascii="宋体" w:hAnsi="宋体" w:cs="宋体"/>
                <w:bCs/>
                <w:sz w:val="24"/>
              </w:rPr>
            </w:pPr>
            <w:r>
              <w:rPr>
                <w:rFonts w:hint="eastAsia" w:ascii="宋体" w:hAnsi="宋体" w:cs="宋体"/>
                <w:bCs/>
                <w:sz w:val="24"/>
              </w:rPr>
              <w:t>为本采购项目提供整体设计、规范编制或者项目管理、监理、检测等服务的，不得再参加本项目的其他招标采购活动</w:t>
            </w:r>
          </w:p>
        </w:tc>
        <w:tc>
          <w:tcPr>
            <w:tcW w:w="4993" w:type="dxa"/>
            <w:vAlign w:val="center"/>
          </w:tcPr>
          <w:p w14:paraId="61A48405">
            <w:pPr>
              <w:widowControl/>
              <w:rPr>
                <w:rFonts w:ascii="宋体" w:hAnsi="宋体" w:cs="宋体"/>
                <w:bCs/>
                <w:sz w:val="24"/>
              </w:rPr>
            </w:pPr>
            <w:r>
              <w:rPr>
                <w:rFonts w:hint="eastAsia" w:ascii="宋体" w:hAnsi="宋体" w:cs="宋体"/>
                <w:bCs/>
                <w:sz w:val="24"/>
              </w:rPr>
              <w:t>按照附件五格式提交《未为本采购项目提供服务的声明函》。</w:t>
            </w:r>
          </w:p>
        </w:tc>
      </w:tr>
      <w:tr w14:paraId="5BC4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F8D078E">
            <w:pPr>
              <w:widowControl/>
              <w:jc w:val="center"/>
              <w:rPr>
                <w:rFonts w:ascii="宋体" w:hAnsi="宋体" w:cs="宋体"/>
                <w:bCs/>
                <w:sz w:val="24"/>
              </w:rPr>
            </w:pPr>
            <w:r>
              <w:rPr>
                <w:rFonts w:hint="eastAsia" w:ascii="宋体" w:hAnsi="宋体" w:cs="宋体"/>
                <w:bCs/>
                <w:sz w:val="24"/>
              </w:rPr>
              <w:t>9</w:t>
            </w:r>
          </w:p>
        </w:tc>
        <w:tc>
          <w:tcPr>
            <w:tcW w:w="3372" w:type="dxa"/>
            <w:vAlign w:val="center"/>
          </w:tcPr>
          <w:p w14:paraId="6C9F5FDA">
            <w:pPr>
              <w:widowControl/>
              <w:rPr>
                <w:rFonts w:ascii="宋体" w:hAnsi="宋体" w:cs="宋体"/>
                <w:bCs/>
                <w:sz w:val="24"/>
              </w:rPr>
            </w:pPr>
            <w:r>
              <w:rPr>
                <w:rFonts w:hint="eastAsia" w:ascii="宋体" w:hAnsi="宋体" w:cs="宋体"/>
                <w:bCs/>
                <w:sz w:val="24"/>
              </w:rPr>
              <w:t>未被列入失信被执行人、重大税收违法失信主体，未被列入政府采购严重违法失信行为记录名单</w:t>
            </w:r>
          </w:p>
        </w:tc>
        <w:tc>
          <w:tcPr>
            <w:tcW w:w="4993" w:type="dxa"/>
            <w:vAlign w:val="center"/>
          </w:tcPr>
          <w:p w14:paraId="3665C0A5">
            <w:pPr>
              <w:widowControl/>
              <w:rPr>
                <w:rFonts w:ascii="宋体" w:hAnsi="宋体" w:cs="宋体"/>
                <w:bCs/>
                <w:sz w:val="24"/>
              </w:rPr>
            </w:pPr>
            <w:r>
              <w:rPr>
                <w:rFonts w:hint="eastAsia" w:ascii="宋体" w:hAnsi="宋体" w:cs="宋体"/>
                <w:bCs/>
                <w:sz w:val="24"/>
              </w:rPr>
              <w:t>根据《关于在招标投标活动中对失信被执行人实施联合惩戒的通知》(法[2016]285 号)，供应商未被列入“中国执行信息公开网”网站“失信被执行人”， 未被列入“信用中国”网站“政府采购严重违法失信行为记录名单”、“重大税收违法失信主体”，供应商自行查询并提供</w:t>
            </w:r>
            <w:r>
              <w:rPr>
                <w:rFonts w:hint="eastAsia" w:ascii="宋体" w:hAnsi="宋体" w:cs="宋体"/>
                <w:sz w:val="24"/>
              </w:rPr>
              <w:t>网页截图</w:t>
            </w:r>
            <w:r>
              <w:rPr>
                <w:rFonts w:hint="eastAsia" w:ascii="宋体" w:hAnsi="宋体" w:cs="宋体"/>
                <w:bCs/>
                <w:sz w:val="24"/>
              </w:rPr>
              <w:t>，未提供或现场查询已被列入以上名单的其投标无效。</w:t>
            </w:r>
          </w:p>
        </w:tc>
      </w:tr>
      <w:tr w14:paraId="7F83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F24F9C4">
            <w:pPr>
              <w:widowControl/>
              <w:jc w:val="center"/>
              <w:rPr>
                <w:rFonts w:hint="default" w:ascii="宋体" w:hAnsi="宋体" w:eastAsia="宋体" w:cs="宋体"/>
                <w:bCs/>
                <w:sz w:val="24"/>
                <w:lang w:val="en-US" w:eastAsia="zh-CN"/>
              </w:rPr>
            </w:pPr>
            <w:r>
              <w:rPr>
                <w:rFonts w:hint="eastAsia" w:ascii="宋体" w:hAnsi="宋体" w:cs="宋体"/>
                <w:bCs/>
                <w:sz w:val="24"/>
                <w:lang w:val="en-US" w:eastAsia="zh-CN"/>
              </w:rPr>
              <w:t>10</w:t>
            </w:r>
          </w:p>
        </w:tc>
        <w:tc>
          <w:tcPr>
            <w:tcW w:w="3372" w:type="dxa"/>
            <w:vAlign w:val="center"/>
          </w:tcPr>
          <w:p w14:paraId="162B992B">
            <w:pPr>
              <w:widowControl/>
              <w:rPr>
                <w:rFonts w:hint="eastAsia" w:ascii="宋体" w:hAnsi="宋体" w:cs="宋体"/>
                <w:bCs/>
                <w:sz w:val="24"/>
              </w:rPr>
            </w:pPr>
            <w:r>
              <w:rPr>
                <w:rFonts w:hint="eastAsia" w:ascii="宋体" w:hAnsi="宋体" w:eastAsia="宋体" w:cs="宋体"/>
                <w:bCs/>
                <w:sz w:val="24"/>
                <w:lang w:val="en-US" w:eastAsia="zh-CN"/>
              </w:rPr>
              <w:t>执行政府采购促进中小企业发展政策</w:t>
            </w:r>
          </w:p>
        </w:tc>
        <w:tc>
          <w:tcPr>
            <w:tcW w:w="4993" w:type="dxa"/>
            <w:vAlign w:val="center"/>
          </w:tcPr>
          <w:p w14:paraId="22768212">
            <w:pPr>
              <w:widowControl/>
              <w:rPr>
                <w:rFonts w:hint="eastAsia" w:ascii="宋体" w:hAnsi="宋体" w:eastAsia="宋体" w:cs="宋体"/>
                <w:bCs/>
                <w:sz w:val="24"/>
                <w:lang w:val="en-US" w:eastAsia="zh-CN"/>
              </w:rPr>
            </w:pPr>
            <w:r>
              <w:rPr>
                <w:rFonts w:hint="eastAsia" w:ascii="宋体" w:hAnsi="宋体" w:cs="宋体"/>
                <w:bCs/>
                <w:sz w:val="24"/>
                <w:lang w:val="zh-CN" w:eastAsia="zh-CN"/>
              </w:rPr>
              <w:t>本项目为非专门面向中小企业采购项目。对小型和微型企业的投标报价给予10%的扣除优惠，用扣除后的价格参与评审，投标人须提供中小企业声明函，否则不享受价格扣除优惠。</w:t>
            </w:r>
            <w:r>
              <w:rPr>
                <w:rFonts w:hint="eastAsia" w:ascii="宋体" w:hAnsi="宋体" w:cs="宋体"/>
                <w:bCs/>
                <w:sz w:val="24"/>
                <w:lang w:val="en-US" w:eastAsia="zh-CN"/>
              </w:rPr>
              <w:t>根据《中小企业</w:t>
            </w:r>
            <w:r>
              <w:rPr>
                <w:rFonts w:hint="eastAsia" w:ascii="宋体" w:hAnsi="宋体" w:cs="宋体"/>
                <w:bCs/>
                <w:sz w:val="24"/>
                <w:lang w:val="zh-CN" w:eastAsia="zh-CN"/>
              </w:rPr>
              <w:t>划型标准规定》（工信部联企业〔2011〕300号文），本项目采购标的对应的中小企业划分标准所属行业为“</w:t>
            </w:r>
            <w:r>
              <w:rPr>
                <w:rFonts w:hint="eastAsia" w:ascii="宋体" w:hAnsi="宋体" w:cs="宋体"/>
                <w:bCs/>
                <w:sz w:val="24"/>
                <w:lang w:val="en-US" w:eastAsia="zh-CN"/>
              </w:rPr>
              <w:t>其他未列明行业</w:t>
            </w:r>
            <w:r>
              <w:rPr>
                <w:rFonts w:hint="eastAsia" w:ascii="宋体" w:hAnsi="宋体" w:cs="宋体"/>
                <w:bCs/>
                <w:sz w:val="24"/>
                <w:lang w:val="zh-CN" w:eastAsia="zh-CN"/>
              </w:rPr>
              <w:t>”。</w:t>
            </w:r>
          </w:p>
        </w:tc>
      </w:tr>
      <w:tr w14:paraId="37D9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9E5ED68">
            <w:pPr>
              <w:widowControl/>
              <w:jc w:val="center"/>
              <w:rPr>
                <w:rFonts w:hint="eastAsia" w:ascii="宋体" w:hAnsi="宋体" w:eastAsia="宋体" w:cs="宋体"/>
                <w:bCs/>
                <w:sz w:val="24"/>
                <w:lang w:eastAsia="zh-CN"/>
              </w:rPr>
            </w:pPr>
            <w:r>
              <w:rPr>
                <w:rFonts w:hint="eastAsia" w:ascii="宋体" w:hAnsi="宋体" w:cs="宋体"/>
                <w:bCs/>
                <w:sz w:val="24"/>
              </w:rPr>
              <w:t>1</w:t>
            </w:r>
            <w:r>
              <w:rPr>
                <w:rFonts w:hint="eastAsia" w:ascii="宋体" w:hAnsi="宋体" w:cs="宋体"/>
                <w:bCs/>
                <w:sz w:val="24"/>
                <w:lang w:val="en-US" w:eastAsia="zh-CN"/>
              </w:rPr>
              <w:t>1</w:t>
            </w:r>
          </w:p>
        </w:tc>
        <w:tc>
          <w:tcPr>
            <w:tcW w:w="3372" w:type="dxa"/>
            <w:vAlign w:val="center"/>
          </w:tcPr>
          <w:p w14:paraId="1D31D845">
            <w:pPr>
              <w:widowControl/>
              <w:rPr>
                <w:rFonts w:ascii="宋体" w:hAnsi="宋体" w:cs="宋体"/>
                <w:bCs/>
                <w:sz w:val="24"/>
              </w:rPr>
            </w:pPr>
            <w:r>
              <w:rPr>
                <w:rFonts w:hint="eastAsia" w:ascii="宋体" w:hAnsi="宋体" w:cs="宋体"/>
                <w:bCs/>
                <w:sz w:val="24"/>
              </w:rPr>
              <w:t>本项目的特定资格要求</w:t>
            </w:r>
          </w:p>
        </w:tc>
        <w:tc>
          <w:tcPr>
            <w:tcW w:w="4993" w:type="dxa"/>
            <w:vAlign w:val="center"/>
          </w:tcPr>
          <w:p w14:paraId="3C204AC0">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bCs/>
                <w:sz w:val="24"/>
              </w:rPr>
            </w:pPr>
            <w:r>
              <w:rPr>
                <w:rFonts w:hint="eastAsia" w:ascii="宋体" w:hAnsi="宋体" w:cs="宋体"/>
                <w:bCs/>
                <w:sz w:val="24"/>
                <w:lang w:val="en-US" w:eastAsia="zh-CN"/>
              </w:rPr>
              <w:t>供应商拟派的项目负责人应具备地质类专业中级工程师及以上职称。</w:t>
            </w:r>
          </w:p>
        </w:tc>
      </w:tr>
      <w:tr w14:paraId="5653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220F434">
            <w:pPr>
              <w:widowControl/>
              <w:jc w:val="center"/>
              <w:rPr>
                <w:rFonts w:hint="eastAsia" w:ascii="宋体" w:hAnsi="宋体" w:eastAsia="宋体" w:cs="宋体"/>
                <w:bCs/>
                <w:sz w:val="24"/>
                <w:lang w:eastAsia="zh-CN"/>
              </w:rPr>
            </w:pPr>
            <w:r>
              <w:rPr>
                <w:rFonts w:hint="eastAsia" w:ascii="宋体" w:hAnsi="宋体" w:cs="宋体"/>
                <w:bCs/>
                <w:sz w:val="24"/>
              </w:rPr>
              <w:t>1</w:t>
            </w:r>
            <w:r>
              <w:rPr>
                <w:rFonts w:hint="eastAsia" w:ascii="宋体" w:hAnsi="宋体" w:cs="宋体"/>
                <w:bCs/>
                <w:sz w:val="24"/>
                <w:lang w:val="en-US" w:eastAsia="zh-CN"/>
              </w:rPr>
              <w:t>2</w:t>
            </w:r>
          </w:p>
        </w:tc>
        <w:tc>
          <w:tcPr>
            <w:tcW w:w="3372" w:type="dxa"/>
            <w:vAlign w:val="center"/>
          </w:tcPr>
          <w:p w14:paraId="29FD1740">
            <w:pPr>
              <w:widowControl/>
              <w:rPr>
                <w:rFonts w:ascii="宋体" w:hAnsi="宋体" w:cs="宋体"/>
                <w:bCs/>
                <w:sz w:val="24"/>
              </w:rPr>
            </w:pPr>
            <w:r>
              <w:rPr>
                <w:rFonts w:hint="eastAsia" w:ascii="宋体" w:hAnsi="宋体" w:cs="宋体"/>
                <w:bCs/>
                <w:sz w:val="24"/>
              </w:rPr>
              <w:t>参加磋商人员要求</w:t>
            </w:r>
          </w:p>
        </w:tc>
        <w:tc>
          <w:tcPr>
            <w:tcW w:w="4993" w:type="dxa"/>
            <w:vAlign w:val="center"/>
          </w:tcPr>
          <w:p w14:paraId="7764B653">
            <w:pPr>
              <w:widowControl/>
              <w:rPr>
                <w:rFonts w:ascii="宋体" w:hAnsi="宋体" w:cs="宋体"/>
                <w:bCs/>
                <w:sz w:val="24"/>
                <w:highlight w:val="yellow"/>
              </w:rPr>
            </w:pPr>
            <w:r>
              <w:rPr>
                <w:rFonts w:hint="eastAsia" w:ascii="宋体" w:hAnsi="宋体" w:cs="宋体"/>
                <w:bCs/>
                <w:sz w:val="24"/>
                <w:highlight w:val="none"/>
              </w:rPr>
              <w:t>供应商法定代表人参加磋商的须携带法定代表人身份证原件及法定代表人身份证明原件；委托代理人参加磋商的需出具授权委托书原件及受托人本人身份证原件。</w:t>
            </w:r>
          </w:p>
        </w:tc>
      </w:tr>
    </w:tbl>
    <w:p w14:paraId="0BA462F0">
      <w:pPr>
        <w:rPr>
          <w:rFonts w:ascii="宋体" w:hAnsi="宋体" w:cs="宋体"/>
          <w:sz w:val="24"/>
        </w:rPr>
      </w:pPr>
    </w:p>
    <w:p w14:paraId="6957F949">
      <w:pPr>
        <w:pStyle w:val="23"/>
        <w:rPr>
          <w:rFonts w:hint="eastAsia"/>
        </w:rPr>
      </w:pPr>
    </w:p>
    <w:p w14:paraId="6F50FEE7">
      <w:pPr>
        <w:widowControl/>
        <w:spacing w:after="159" w:afterLines="50" w:line="500" w:lineRule="exact"/>
        <w:jc w:val="center"/>
        <w:rPr>
          <w:rFonts w:ascii="宋体" w:hAnsi="宋体" w:cs="宋体"/>
          <w:b/>
          <w:bCs/>
          <w:sz w:val="28"/>
          <w:szCs w:val="28"/>
        </w:rPr>
      </w:pPr>
      <w:r>
        <w:rPr>
          <w:rFonts w:hint="eastAsia" w:ascii="宋体" w:hAnsi="宋体" w:cs="宋体"/>
          <w:b/>
          <w:bCs/>
          <w:sz w:val="28"/>
          <w:szCs w:val="28"/>
        </w:rPr>
        <w:t>符合性审查表</w:t>
      </w:r>
    </w:p>
    <w:tbl>
      <w:tblPr>
        <w:tblStyle w:val="31"/>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2536"/>
        <w:gridCol w:w="5829"/>
      </w:tblGrid>
      <w:tr w14:paraId="136D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shd w:val="clear" w:color="auto" w:fill="EEECE1" w:themeFill="background2"/>
            <w:vAlign w:val="center"/>
          </w:tcPr>
          <w:p w14:paraId="4A6D413A">
            <w:pPr>
              <w:widowControl/>
              <w:jc w:val="center"/>
              <w:rPr>
                <w:rFonts w:ascii="宋体" w:hAnsi="宋体" w:cs="宋体"/>
                <w:b/>
                <w:bCs/>
                <w:sz w:val="24"/>
              </w:rPr>
            </w:pPr>
            <w:r>
              <w:rPr>
                <w:rFonts w:hint="eastAsia" w:ascii="宋体" w:hAnsi="宋体" w:cs="宋体"/>
                <w:b/>
                <w:bCs/>
                <w:sz w:val="24"/>
              </w:rPr>
              <w:t>序号</w:t>
            </w:r>
          </w:p>
        </w:tc>
        <w:tc>
          <w:tcPr>
            <w:tcW w:w="2536" w:type="dxa"/>
            <w:shd w:val="clear" w:color="auto" w:fill="EEECE1" w:themeFill="background2"/>
            <w:vAlign w:val="center"/>
          </w:tcPr>
          <w:p w14:paraId="0C586162">
            <w:pPr>
              <w:widowControl/>
              <w:jc w:val="center"/>
              <w:rPr>
                <w:rFonts w:ascii="宋体" w:hAnsi="宋体" w:cs="宋体"/>
                <w:b/>
                <w:bCs/>
                <w:sz w:val="24"/>
              </w:rPr>
            </w:pPr>
            <w:r>
              <w:rPr>
                <w:rFonts w:hint="eastAsia" w:ascii="宋体" w:hAnsi="宋体" w:cs="宋体"/>
                <w:b/>
                <w:bCs/>
                <w:sz w:val="24"/>
              </w:rPr>
              <w:t>评审因素</w:t>
            </w:r>
          </w:p>
        </w:tc>
        <w:tc>
          <w:tcPr>
            <w:tcW w:w="5829" w:type="dxa"/>
            <w:shd w:val="clear" w:color="auto" w:fill="EEECE1" w:themeFill="background2"/>
            <w:vAlign w:val="center"/>
          </w:tcPr>
          <w:p w14:paraId="72C2EBD4">
            <w:pPr>
              <w:widowControl/>
              <w:jc w:val="center"/>
              <w:rPr>
                <w:rFonts w:ascii="宋体" w:hAnsi="宋体" w:cs="宋体"/>
                <w:b/>
                <w:bCs/>
                <w:sz w:val="24"/>
              </w:rPr>
            </w:pPr>
            <w:r>
              <w:rPr>
                <w:rFonts w:hint="eastAsia" w:ascii="宋体" w:hAnsi="宋体" w:cs="宋体"/>
                <w:b/>
                <w:bCs/>
                <w:sz w:val="24"/>
              </w:rPr>
              <w:t>评审标准</w:t>
            </w:r>
          </w:p>
        </w:tc>
      </w:tr>
      <w:tr w14:paraId="16DD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B01FA90">
            <w:pPr>
              <w:widowControl/>
              <w:jc w:val="center"/>
              <w:rPr>
                <w:rFonts w:ascii="宋体" w:hAnsi="宋体" w:cs="宋体"/>
                <w:bCs/>
                <w:sz w:val="24"/>
              </w:rPr>
            </w:pPr>
            <w:r>
              <w:rPr>
                <w:rFonts w:hint="eastAsia" w:ascii="宋体" w:hAnsi="宋体" w:cs="宋体"/>
                <w:bCs/>
                <w:sz w:val="24"/>
              </w:rPr>
              <w:t>1</w:t>
            </w:r>
          </w:p>
        </w:tc>
        <w:tc>
          <w:tcPr>
            <w:tcW w:w="2536" w:type="dxa"/>
            <w:vAlign w:val="center"/>
          </w:tcPr>
          <w:p w14:paraId="584D44CE">
            <w:pPr>
              <w:widowControl/>
              <w:jc w:val="center"/>
              <w:rPr>
                <w:rFonts w:ascii="宋体" w:hAnsi="宋体" w:cs="宋体"/>
                <w:bCs/>
                <w:sz w:val="24"/>
                <w:lang w:eastAsia="en-US"/>
              </w:rPr>
            </w:pPr>
            <w:r>
              <w:rPr>
                <w:rFonts w:hint="eastAsia" w:ascii="宋体" w:hAnsi="宋体" w:cs="宋体"/>
                <w:bCs/>
                <w:sz w:val="24"/>
              </w:rPr>
              <w:t>采购文件的获取</w:t>
            </w:r>
          </w:p>
        </w:tc>
        <w:tc>
          <w:tcPr>
            <w:tcW w:w="5829" w:type="dxa"/>
            <w:vAlign w:val="center"/>
          </w:tcPr>
          <w:p w14:paraId="08EC89FE">
            <w:pPr>
              <w:widowControl/>
              <w:rPr>
                <w:rFonts w:ascii="宋体" w:hAnsi="宋体" w:cs="宋体"/>
                <w:sz w:val="24"/>
              </w:rPr>
            </w:pPr>
            <w:r>
              <w:rPr>
                <w:rFonts w:hint="eastAsia" w:ascii="宋体" w:hAnsi="宋体" w:cs="宋体"/>
                <w:sz w:val="24"/>
              </w:rPr>
              <w:t>从黄石临空经济区官网下载采购文件，提供带下载日期时间的截图。</w:t>
            </w:r>
          </w:p>
        </w:tc>
      </w:tr>
      <w:tr w14:paraId="096A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0D35FA4">
            <w:pPr>
              <w:widowControl/>
              <w:jc w:val="center"/>
              <w:rPr>
                <w:rFonts w:ascii="宋体" w:hAnsi="宋体" w:cs="宋体"/>
                <w:bCs/>
                <w:sz w:val="24"/>
              </w:rPr>
            </w:pPr>
            <w:r>
              <w:rPr>
                <w:rFonts w:hint="eastAsia" w:ascii="宋体" w:hAnsi="宋体" w:cs="宋体"/>
                <w:bCs/>
                <w:sz w:val="24"/>
              </w:rPr>
              <w:t>2</w:t>
            </w:r>
          </w:p>
        </w:tc>
        <w:tc>
          <w:tcPr>
            <w:tcW w:w="2536" w:type="dxa"/>
            <w:vAlign w:val="center"/>
          </w:tcPr>
          <w:p w14:paraId="651E014D">
            <w:pPr>
              <w:widowControl/>
              <w:jc w:val="center"/>
              <w:rPr>
                <w:rFonts w:ascii="宋体" w:hAnsi="宋体" w:cs="宋体"/>
                <w:bCs/>
                <w:sz w:val="24"/>
                <w:lang w:eastAsia="en-US"/>
              </w:rPr>
            </w:pPr>
            <w:r>
              <w:rPr>
                <w:rFonts w:hint="eastAsia" w:ascii="宋体" w:hAnsi="宋体" w:cs="宋体"/>
                <w:bCs/>
                <w:sz w:val="24"/>
              </w:rPr>
              <w:t>供应商名称</w:t>
            </w:r>
          </w:p>
        </w:tc>
        <w:tc>
          <w:tcPr>
            <w:tcW w:w="5829" w:type="dxa"/>
            <w:vAlign w:val="center"/>
          </w:tcPr>
          <w:p w14:paraId="5A04EE97">
            <w:pPr>
              <w:widowControl/>
              <w:rPr>
                <w:rFonts w:ascii="宋体" w:hAnsi="宋体" w:cs="宋体"/>
                <w:sz w:val="24"/>
              </w:rPr>
            </w:pPr>
            <w:r>
              <w:rPr>
                <w:rFonts w:hint="eastAsia" w:ascii="宋体" w:hAnsi="宋体" w:cs="宋体"/>
                <w:sz w:val="24"/>
              </w:rPr>
              <w:t>供应商名称与响应文件中提供的证明材料所属供应商名称一致。</w:t>
            </w:r>
          </w:p>
        </w:tc>
      </w:tr>
      <w:tr w14:paraId="18EA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BE8CF47">
            <w:pPr>
              <w:widowControl/>
              <w:jc w:val="center"/>
              <w:rPr>
                <w:rFonts w:ascii="宋体" w:hAnsi="宋体" w:cs="宋体"/>
                <w:bCs/>
                <w:sz w:val="24"/>
              </w:rPr>
            </w:pPr>
            <w:r>
              <w:rPr>
                <w:rFonts w:hint="eastAsia" w:ascii="宋体" w:hAnsi="宋体" w:cs="宋体"/>
                <w:bCs/>
                <w:sz w:val="24"/>
              </w:rPr>
              <w:t>3</w:t>
            </w:r>
          </w:p>
        </w:tc>
        <w:tc>
          <w:tcPr>
            <w:tcW w:w="2536" w:type="dxa"/>
            <w:vAlign w:val="center"/>
          </w:tcPr>
          <w:p w14:paraId="6DF1CD7C">
            <w:pPr>
              <w:widowControl/>
              <w:jc w:val="center"/>
              <w:rPr>
                <w:rFonts w:ascii="宋体" w:hAnsi="宋体" w:cs="宋体"/>
                <w:bCs/>
                <w:sz w:val="24"/>
                <w:lang w:eastAsia="en-US"/>
              </w:rPr>
            </w:pPr>
            <w:r>
              <w:rPr>
                <w:rFonts w:hint="eastAsia" w:ascii="宋体" w:hAnsi="宋体" w:cs="宋体"/>
                <w:bCs/>
                <w:sz w:val="24"/>
              </w:rPr>
              <w:t>响应文件签字盖章</w:t>
            </w:r>
          </w:p>
        </w:tc>
        <w:tc>
          <w:tcPr>
            <w:tcW w:w="5829" w:type="dxa"/>
            <w:vAlign w:val="center"/>
          </w:tcPr>
          <w:p w14:paraId="61CCEACC">
            <w:pPr>
              <w:widowControl/>
              <w:rPr>
                <w:rFonts w:ascii="宋体" w:hAnsi="宋体" w:cs="宋体"/>
                <w:sz w:val="24"/>
              </w:rPr>
            </w:pPr>
            <w:r>
              <w:rPr>
                <w:rFonts w:hint="eastAsia" w:ascii="宋体" w:hAnsi="宋体" w:cs="宋体"/>
                <w:sz w:val="24"/>
              </w:rPr>
              <w:t>供应商的响应文件按磋商文件要求在规定处签字盖章。</w:t>
            </w:r>
          </w:p>
        </w:tc>
      </w:tr>
      <w:tr w14:paraId="2FAF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97AF7FF">
            <w:pPr>
              <w:widowControl/>
              <w:jc w:val="center"/>
              <w:rPr>
                <w:rFonts w:ascii="宋体" w:hAnsi="宋体" w:cs="宋体"/>
                <w:bCs/>
                <w:sz w:val="24"/>
              </w:rPr>
            </w:pPr>
            <w:r>
              <w:rPr>
                <w:rFonts w:hint="eastAsia" w:ascii="宋体" w:hAnsi="宋体" w:cs="宋体"/>
                <w:bCs/>
                <w:sz w:val="24"/>
              </w:rPr>
              <w:t>4</w:t>
            </w:r>
          </w:p>
        </w:tc>
        <w:tc>
          <w:tcPr>
            <w:tcW w:w="2536" w:type="dxa"/>
            <w:vAlign w:val="center"/>
          </w:tcPr>
          <w:p w14:paraId="2104E152">
            <w:pPr>
              <w:widowControl/>
              <w:jc w:val="center"/>
              <w:rPr>
                <w:rFonts w:ascii="宋体" w:hAnsi="宋体" w:cs="宋体"/>
                <w:bCs/>
                <w:sz w:val="24"/>
                <w:lang w:eastAsia="en-US"/>
              </w:rPr>
            </w:pPr>
            <w:r>
              <w:rPr>
                <w:rFonts w:hint="eastAsia" w:ascii="宋体" w:hAnsi="宋体" w:cs="宋体"/>
                <w:bCs/>
                <w:sz w:val="24"/>
              </w:rPr>
              <w:t>投标报价</w:t>
            </w:r>
          </w:p>
        </w:tc>
        <w:tc>
          <w:tcPr>
            <w:tcW w:w="5829" w:type="dxa"/>
            <w:vAlign w:val="center"/>
          </w:tcPr>
          <w:p w14:paraId="4A53965E">
            <w:pPr>
              <w:widowControl/>
              <w:rPr>
                <w:rFonts w:ascii="宋体" w:hAnsi="宋体" w:cs="宋体"/>
                <w:sz w:val="24"/>
              </w:rPr>
            </w:pPr>
            <w:r>
              <w:rPr>
                <w:rFonts w:hint="eastAsia" w:ascii="宋体" w:hAnsi="宋体" w:cs="宋体"/>
                <w:sz w:val="24"/>
              </w:rPr>
              <w:t>供应商的投标报价或算术错误修正后的报价（如有）未超过本项目采购预算价（即最高限价）。</w:t>
            </w:r>
          </w:p>
        </w:tc>
      </w:tr>
      <w:tr w14:paraId="7B7A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E525362">
            <w:pPr>
              <w:widowControl/>
              <w:jc w:val="center"/>
              <w:rPr>
                <w:rFonts w:ascii="宋体" w:hAnsi="宋体" w:cs="宋体"/>
                <w:bCs/>
                <w:sz w:val="24"/>
              </w:rPr>
            </w:pPr>
            <w:r>
              <w:rPr>
                <w:rFonts w:hint="eastAsia" w:ascii="宋体" w:hAnsi="宋体" w:cs="宋体"/>
                <w:bCs/>
                <w:sz w:val="24"/>
              </w:rPr>
              <w:t>5</w:t>
            </w:r>
          </w:p>
        </w:tc>
        <w:tc>
          <w:tcPr>
            <w:tcW w:w="2536" w:type="dxa"/>
            <w:vAlign w:val="center"/>
          </w:tcPr>
          <w:p w14:paraId="7B9639F5">
            <w:pPr>
              <w:widowControl/>
              <w:jc w:val="center"/>
              <w:rPr>
                <w:rFonts w:ascii="宋体" w:hAnsi="宋体" w:cs="宋体"/>
                <w:bCs/>
                <w:sz w:val="24"/>
                <w:lang w:eastAsia="en-US"/>
              </w:rPr>
            </w:pPr>
            <w:r>
              <w:rPr>
                <w:rFonts w:hint="eastAsia" w:ascii="宋体" w:hAnsi="宋体" w:cs="宋体"/>
                <w:bCs/>
                <w:sz w:val="24"/>
              </w:rPr>
              <w:t>投标有效期</w:t>
            </w:r>
          </w:p>
        </w:tc>
        <w:tc>
          <w:tcPr>
            <w:tcW w:w="5829" w:type="dxa"/>
            <w:vAlign w:val="center"/>
          </w:tcPr>
          <w:p w14:paraId="5FD5B2FC">
            <w:pPr>
              <w:widowControl/>
              <w:rPr>
                <w:rFonts w:ascii="宋体" w:hAnsi="宋体" w:cs="宋体"/>
                <w:sz w:val="24"/>
              </w:rPr>
            </w:pPr>
            <w:r>
              <w:rPr>
                <w:rFonts w:hint="eastAsia" w:ascii="宋体" w:hAnsi="宋体" w:cs="宋体"/>
                <w:sz w:val="24"/>
              </w:rPr>
              <w:t>投标有效期是否满足磋商文件要求。</w:t>
            </w:r>
          </w:p>
        </w:tc>
      </w:tr>
      <w:tr w14:paraId="319B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345978F1">
            <w:pPr>
              <w:widowControl/>
              <w:jc w:val="center"/>
              <w:rPr>
                <w:rFonts w:ascii="宋体" w:hAnsi="宋体" w:cs="宋体"/>
                <w:bCs/>
                <w:sz w:val="24"/>
              </w:rPr>
            </w:pPr>
            <w:r>
              <w:rPr>
                <w:rFonts w:hint="eastAsia" w:ascii="宋体" w:hAnsi="宋体" w:cs="宋体"/>
                <w:bCs/>
                <w:sz w:val="24"/>
              </w:rPr>
              <w:t>6</w:t>
            </w:r>
          </w:p>
        </w:tc>
        <w:tc>
          <w:tcPr>
            <w:tcW w:w="2536" w:type="dxa"/>
            <w:vAlign w:val="center"/>
          </w:tcPr>
          <w:p w14:paraId="70621860">
            <w:pPr>
              <w:widowControl/>
              <w:jc w:val="center"/>
              <w:rPr>
                <w:rFonts w:ascii="宋体" w:hAnsi="宋体" w:cs="宋体"/>
                <w:bCs/>
                <w:sz w:val="24"/>
                <w:lang w:eastAsia="en-US"/>
              </w:rPr>
            </w:pPr>
            <w:r>
              <w:rPr>
                <w:rFonts w:hint="eastAsia" w:ascii="宋体" w:hAnsi="宋体" w:cs="宋体"/>
                <w:bCs/>
                <w:sz w:val="24"/>
              </w:rPr>
              <w:t>响应文件格式、内容</w:t>
            </w:r>
          </w:p>
        </w:tc>
        <w:tc>
          <w:tcPr>
            <w:tcW w:w="5829" w:type="dxa"/>
            <w:vAlign w:val="center"/>
          </w:tcPr>
          <w:p w14:paraId="34C52A74">
            <w:pPr>
              <w:widowControl/>
              <w:rPr>
                <w:rFonts w:ascii="宋体" w:hAnsi="宋体" w:cs="宋体"/>
                <w:sz w:val="24"/>
              </w:rPr>
            </w:pPr>
            <w:r>
              <w:rPr>
                <w:rFonts w:hint="eastAsia" w:ascii="宋体" w:hAnsi="宋体" w:cs="宋体"/>
                <w:sz w:val="24"/>
              </w:rPr>
              <w:t>符合“第六章 响应文件格式”的要求，实质性内容齐全、关键字迹清晰可辨。</w:t>
            </w:r>
          </w:p>
        </w:tc>
      </w:tr>
      <w:tr w14:paraId="592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487622A">
            <w:pPr>
              <w:widowControl/>
              <w:jc w:val="center"/>
              <w:rPr>
                <w:rFonts w:ascii="宋体" w:hAnsi="宋体" w:cs="宋体"/>
                <w:bCs/>
                <w:sz w:val="24"/>
              </w:rPr>
            </w:pPr>
            <w:r>
              <w:rPr>
                <w:rFonts w:hint="eastAsia" w:ascii="宋体" w:hAnsi="宋体" w:cs="宋体"/>
                <w:bCs/>
                <w:sz w:val="24"/>
              </w:rPr>
              <w:t>7</w:t>
            </w:r>
          </w:p>
        </w:tc>
        <w:tc>
          <w:tcPr>
            <w:tcW w:w="2536" w:type="dxa"/>
            <w:vAlign w:val="center"/>
          </w:tcPr>
          <w:p w14:paraId="1BADBDD7">
            <w:pPr>
              <w:widowControl/>
              <w:jc w:val="center"/>
              <w:rPr>
                <w:rFonts w:ascii="宋体" w:hAnsi="宋体" w:cs="宋体"/>
                <w:bCs/>
                <w:sz w:val="24"/>
              </w:rPr>
            </w:pPr>
            <w:r>
              <w:rPr>
                <w:rFonts w:hint="eastAsia" w:ascii="宋体" w:hAnsi="宋体" w:cs="宋体"/>
                <w:bCs/>
                <w:sz w:val="24"/>
              </w:rPr>
              <w:t>其它要求响应</w:t>
            </w:r>
          </w:p>
        </w:tc>
        <w:tc>
          <w:tcPr>
            <w:tcW w:w="5829" w:type="dxa"/>
            <w:vAlign w:val="center"/>
          </w:tcPr>
          <w:p w14:paraId="1795AE7E">
            <w:pPr>
              <w:widowControl/>
              <w:rPr>
                <w:rFonts w:ascii="宋体" w:hAnsi="宋体" w:cs="宋体"/>
                <w:sz w:val="24"/>
              </w:rPr>
            </w:pPr>
            <w:r>
              <w:rPr>
                <w:rFonts w:hint="eastAsia" w:ascii="宋体" w:hAnsi="宋体" w:cs="宋体"/>
                <w:sz w:val="24"/>
              </w:rPr>
              <w:t>是否实质性响应磋商文件中“</w:t>
            </w:r>
            <w:r>
              <w:rPr>
                <w:rFonts w:ascii="宋体" w:hAnsi="宋体" w:cs="宋体"/>
                <w:sz w:val="24"/>
              </w:rPr>
              <w:t>第三章 项目技术、服务及商务要求</w:t>
            </w:r>
            <w:r>
              <w:rPr>
                <w:rFonts w:hint="eastAsia" w:ascii="宋体" w:hAnsi="宋体" w:cs="宋体"/>
                <w:sz w:val="24"/>
              </w:rPr>
              <w:t>”的要求。</w:t>
            </w:r>
          </w:p>
        </w:tc>
      </w:tr>
    </w:tbl>
    <w:p w14:paraId="69775361">
      <w:pPr>
        <w:widowControl/>
        <w:spacing w:before="159" w:beforeLines="50" w:line="460" w:lineRule="exact"/>
        <w:ind w:firstLine="480" w:firstLineChars="200"/>
        <w:rPr>
          <w:rFonts w:ascii="宋体" w:hAnsi="宋体" w:cs="宋体"/>
          <w:b/>
          <w:bCs/>
          <w:sz w:val="24"/>
        </w:rPr>
      </w:pPr>
      <w:r>
        <w:rPr>
          <w:rFonts w:hint="eastAsia" w:ascii="宋体" w:hAnsi="宋体" w:cs="宋体"/>
          <w:b/>
          <w:bCs/>
          <w:sz w:val="24"/>
        </w:rPr>
        <w:t xml:space="preserve">2.综合比较与评价 </w:t>
      </w:r>
    </w:p>
    <w:p w14:paraId="7AACBD17">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磋商小组应当按照本章中规定的评标方法和标准，对资格性审查、符合性审查合格的响应文件进行商务和技术、服务评估，综合比较与评价。</w:t>
      </w:r>
    </w:p>
    <w:p w14:paraId="1B402276">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1.商务评议</w:t>
      </w:r>
    </w:p>
    <w:p w14:paraId="799062C1">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依据本章“评审因素及评分标准”中的商务评议进行综合比较和评分。</w:t>
      </w:r>
    </w:p>
    <w:p w14:paraId="3FA358D9">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 xml:space="preserve">2.技术、服务评议 </w:t>
      </w:r>
    </w:p>
    <w:p w14:paraId="77BC9770">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依据本章“评审因素及评分标准”中的技术、服务评议进行综合比较和评分。</w:t>
      </w:r>
    </w:p>
    <w:p w14:paraId="3528AAD5">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3.价格评议</w:t>
      </w:r>
    </w:p>
    <w:p w14:paraId="5CF8712B">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价格评议采用低价优先法计算，即满足磋商文件要求且最终报价最低的（落实政府采购政策进行价格扣除优惠的，以扣除后的价格计算）报价为评标基准价，其价格分为满分。其他供应商的价格分计算详见本章“评审因素及评分标准”中的具体计算公式。</w:t>
      </w:r>
    </w:p>
    <w:p w14:paraId="33B4B69F">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报价合理性说明：磋商小组认为供应商的报价明显低于其他合格供应商的报价，有可能影响服务（工程或货物）质量或者不能诚信履约的，应当要求其在评标现场合理的时间内提供书面说明，必要时提交相关证明材料；供应商不能证明其报价合理性的，磋商小组应当将其作为无效投标处理。</w:t>
      </w:r>
    </w:p>
    <w:p w14:paraId="615A110C">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4.计分办法</w:t>
      </w:r>
    </w:p>
    <w:p w14:paraId="44507247">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4.1采购代理机构对各评委的总分进行复核，各项统计结果均精确到小数点后两位。</w:t>
      </w:r>
    </w:p>
    <w:p w14:paraId="037BE14B">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4.2各供应商的最终得分为评委所评定分数的算术平均值。</w:t>
      </w:r>
    </w:p>
    <w:p w14:paraId="3428CA09">
      <w:pPr>
        <w:spacing w:line="460" w:lineRule="exact"/>
        <w:ind w:firstLine="480" w:firstLineChars="200"/>
        <w:rPr>
          <w:rFonts w:ascii="宋体" w:hAnsi="宋体" w:cs="宋体"/>
          <w:b/>
          <w:bCs/>
          <w:sz w:val="24"/>
          <w:shd w:val="clear" w:color="auto" w:fill="FFFFFF"/>
        </w:rPr>
      </w:pPr>
      <w:r>
        <w:rPr>
          <w:rFonts w:hint="eastAsia" w:ascii="宋体" w:hAnsi="宋体" w:cs="宋体"/>
          <w:b/>
          <w:bCs/>
          <w:sz w:val="24"/>
          <w:shd w:val="clear" w:color="auto" w:fill="FFFFFF"/>
        </w:rPr>
        <w:t>3.推荐成交供应商候选人名单或确定成交供应商</w:t>
      </w:r>
    </w:p>
    <w:p w14:paraId="33C8D3F0">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1.磋商小组按照磋商文件确定的评标方法、程序及标准，对响应文件进行评审。评标结果按评审后得分由高到低顺序排列。得分相同的，按投标报价由低到高顺序排列。得分且投标报价相同的并列。响应文件满足磋商文件全部实质性要求，且按照评审因素的量化指标评审得分最高的供应商为排名第一的成交供应商候选人。</w:t>
      </w:r>
    </w:p>
    <w:p w14:paraId="7BA1544F">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2.磋商小组依据评标结果，按各供应商的评审后得分由高到低的顺序向采购人推荐得分前三名的进入成交供应商候选人名单，并形成书面的磋商小组报告。</w:t>
      </w:r>
    </w:p>
    <w:p w14:paraId="048F01F0">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3.成交供应商候选人并列的，由采购人确定或者采购人委托磋商小组以投票方式确定成交供应商。</w:t>
      </w:r>
    </w:p>
    <w:p w14:paraId="295736AA">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4.磋商小组应当在磋商小组报告上签字，对自己的评审意见承担法律责任。对磋商小组报告有异议的，应当在磋商小组报告上签署不同意见，并说明理由，否则视为同意磋商小组报告。</w:t>
      </w:r>
    </w:p>
    <w:p w14:paraId="283F420F">
      <w:pPr>
        <w:spacing w:line="460" w:lineRule="exact"/>
        <w:ind w:firstLine="480" w:firstLineChars="200"/>
        <w:rPr>
          <w:rFonts w:ascii="宋体" w:hAnsi="宋体" w:cs="宋体"/>
          <w:b/>
          <w:bCs/>
          <w:sz w:val="24"/>
          <w:shd w:val="clear" w:color="auto" w:fill="FFFFFF"/>
        </w:rPr>
      </w:pPr>
      <w:r>
        <w:rPr>
          <w:rFonts w:hint="eastAsia" w:ascii="宋体" w:hAnsi="宋体" w:cs="宋体"/>
          <w:b/>
          <w:bCs/>
          <w:sz w:val="24"/>
          <w:shd w:val="clear" w:color="auto" w:fill="FFFFFF"/>
        </w:rPr>
        <w:t xml:space="preserve">三、评审因素及评分标准 </w:t>
      </w:r>
    </w:p>
    <w:p w14:paraId="29B4CAEC">
      <w:pPr>
        <w:spacing w:line="460" w:lineRule="exact"/>
        <w:ind w:firstLine="480" w:firstLineChars="200"/>
        <w:rPr>
          <w:rFonts w:ascii="宋体" w:hAnsi="宋体" w:cs="宋体"/>
          <w:sz w:val="24"/>
          <w:shd w:val="clear" w:color="auto" w:fill="FFFFFF"/>
        </w:rPr>
      </w:pPr>
      <w:r>
        <w:rPr>
          <w:rFonts w:hint="eastAsia" w:ascii="宋体" w:hAnsi="宋体" w:cs="宋体"/>
          <w:sz w:val="24"/>
        </w:rPr>
        <w:t>以下所有评分标准中要求提供的相关证明材料须是原件的扫描件或影印件并加盖供应商公章，要求清晰易于辨认，否则按照无效投标处理。</w:t>
      </w:r>
    </w:p>
    <w:p w14:paraId="3A0AFC38">
      <w:pPr>
        <w:numPr>
          <w:ilvl w:val="0"/>
          <w:numId w:val="2"/>
        </w:numPr>
        <w:spacing w:before="159" w:beforeLines="50" w:after="159" w:afterLines="50" w:line="460" w:lineRule="exact"/>
        <w:rPr>
          <w:rFonts w:ascii="宋体" w:hAnsi="宋体" w:cs="宋体"/>
          <w:b/>
          <w:bCs/>
          <w:sz w:val="24"/>
        </w:rPr>
      </w:pPr>
      <w:r>
        <w:rPr>
          <w:rFonts w:hint="eastAsia" w:ascii="宋体" w:hAnsi="宋体" w:cs="宋体"/>
          <w:b/>
          <w:bCs/>
          <w:sz w:val="24"/>
        </w:rPr>
        <w:t>商务评议（</w:t>
      </w:r>
      <w:r>
        <w:rPr>
          <w:rFonts w:hint="eastAsia" w:ascii="宋体" w:hAnsi="宋体" w:cs="宋体"/>
          <w:b/>
          <w:bCs/>
          <w:sz w:val="24"/>
          <w:lang w:val="en-US" w:eastAsia="zh-CN"/>
        </w:rPr>
        <w:t>2</w:t>
      </w:r>
      <w:r>
        <w:rPr>
          <w:rFonts w:hint="eastAsia" w:ascii="宋体" w:hAnsi="宋体" w:cs="宋体"/>
          <w:b/>
          <w:bCs/>
          <w:sz w:val="24"/>
        </w:rPr>
        <w:t>0分）</w:t>
      </w:r>
    </w:p>
    <w:tbl>
      <w:tblPr>
        <w:tblStyle w:val="31"/>
        <w:tblW w:w="9071" w:type="dxa"/>
        <w:tblInd w:w="0" w:type="dxa"/>
        <w:tblLayout w:type="fixed"/>
        <w:tblCellMar>
          <w:top w:w="85" w:type="dxa"/>
          <w:left w:w="85" w:type="dxa"/>
          <w:bottom w:w="85" w:type="dxa"/>
          <w:right w:w="85" w:type="dxa"/>
        </w:tblCellMar>
      </w:tblPr>
      <w:tblGrid>
        <w:gridCol w:w="704"/>
        <w:gridCol w:w="1281"/>
        <w:gridCol w:w="709"/>
        <w:gridCol w:w="6377"/>
      </w:tblGrid>
      <w:tr w14:paraId="4C16CF2C">
        <w:tblPrEx>
          <w:tblCellMar>
            <w:top w:w="85" w:type="dxa"/>
            <w:left w:w="85" w:type="dxa"/>
            <w:bottom w:w="85" w:type="dxa"/>
            <w:right w:w="85"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EEECE1" w:themeFill="background2"/>
            <w:noWrap/>
            <w:vAlign w:val="center"/>
          </w:tcPr>
          <w:p w14:paraId="1A8DD111">
            <w:pPr>
              <w:widowControl/>
              <w:jc w:val="center"/>
              <w:rPr>
                <w:rFonts w:ascii="宋体" w:hAnsi="宋体" w:cs="宋体"/>
                <w:b/>
                <w:kern w:val="0"/>
                <w:szCs w:val="21"/>
              </w:rPr>
            </w:pPr>
            <w:r>
              <w:rPr>
                <w:rFonts w:hint="eastAsia" w:ascii="宋体" w:hAnsi="宋体" w:cs="宋体"/>
                <w:b/>
                <w:kern w:val="0"/>
                <w:szCs w:val="21"/>
              </w:rPr>
              <w:t>序号</w:t>
            </w:r>
          </w:p>
        </w:tc>
        <w:tc>
          <w:tcPr>
            <w:tcW w:w="1281" w:type="dxa"/>
            <w:tcBorders>
              <w:top w:val="single" w:color="auto" w:sz="4" w:space="0"/>
              <w:left w:val="nil"/>
              <w:bottom w:val="single" w:color="auto" w:sz="4" w:space="0"/>
              <w:right w:val="single" w:color="auto" w:sz="4" w:space="0"/>
            </w:tcBorders>
            <w:shd w:val="clear" w:color="auto" w:fill="EEECE1" w:themeFill="background2"/>
            <w:noWrap/>
            <w:vAlign w:val="center"/>
          </w:tcPr>
          <w:p w14:paraId="087ED80E">
            <w:pPr>
              <w:widowControl/>
              <w:jc w:val="center"/>
              <w:rPr>
                <w:rFonts w:ascii="宋体" w:hAnsi="宋体" w:cs="宋体"/>
                <w:b/>
                <w:bCs/>
                <w:kern w:val="0"/>
                <w:szCs w:val="21"/>
              </w:rPr>
            </w:pPr>
            <w:r>
              <w:rPr>
                <w:rFonts w:hint="eastAsia" w:ascii="宋体" w:hAnsi="宋体" w:cs="宋体"/>
                <w:b/>
                <w:bCs/>
                <w:kern w:val="0"/>
                <w:szCs w:val="21"/>
              </w:rPr>
              <w:t>评审因素</w:t>
            </w:r>
          </w:p>
        </w:tc>
        <w:tc>
          <w:tcPr>
            <w:tcW w:w="709" w:type="dxa"/>
            <w:tcBorders>
              <w:top w:val="single" w:color="auto" w:sz="4" w:space="0"/>
              <w:left w:val="nil"/>
              <w:bottom w:val="single" w:color="auto" w:sz="4" w:space="0"/>
              <w:right w:val="single" w:color="auto" w:sz="4" w:space="0"/>
            </w:tcBorders>
            <w:shd w:val="clear" w:color="auto" w:fill="EEECE1" w:themeFill="background2"/>
            <w:noWrap/>
            <w:vAlign w:val="center"/>
          </w:tcPr>
          <w:p w14:paraId="4335D80A">
            <w:pPr>
              <w:widowControl/>
              <w:jc w:val="center"/>
              <w:rPr>
                <w:rFonts w:ascii="宋体" w:hAnsi="宋体" w:cs="宋体"/>
                <w:b/>
                <w:bCs/>
                <w:kern w:val="0"/>
                <w:szCs w:val="21"/>
              </w:rPr>
            </w:pPr>
            <w:r>
              <w:rPr>
                <w:rFonts w:hint="eastAsia" w:ascii="宋体" w:hAnsi="宋体" w:cs="宋体"/>
                <w:b/>
                <w:bCs/>
                <w:kern w:val="0"/>
                <w:szCs w:val="21"/>
              </w:rPr>
              <w:t>分值</w:t>
            </w:r>
          </w:p>
        </w:tc>
        <w:tc>
          <w:tcPr>
            <w:tcW w:w="6377" w:type="dxa"/>
            <w:tcBorders>
              <w:top w:val="single" w:color="auto" w:sz="4" w:space="0"/>
              <w:left w:val="nil"/>
              <w:bottom w:val="single" w:color="auto" w:sz="4" w:space="0"/>
              <w:right w:val="single" w:color="auto" w:sz="4" w:space="0"/>
            </w:tcBorders>
            <w:shd w:val="clear" w:color="auto" w:fill="EEECE1" w:themeFill="background2"/>
            <w:noWrap/>
            <w:vAlign w:val="center"/>
          </w:tcPr>
          <w:p w14:paraId="67CBD9FB">
            <w:pPr>
              <w:widowControl/>
              <w:jc w:val="center"/>
              <w:rPr>
                <w:rFonts w:ascii="宋体" w:hAnsi="宋体" w:cs="宋体"/>
                <w:b/>
                <w:bCs/>
                <w:kern w:val="0"/>
                <w:szCs w:val="21"/>
              </w:rPr>
            </w:pPr>
            <w:r>
              <w:rPr>
                <w:rFonts w:hint="eastAsia" w:ascii="宋体" w:hAnsi="宋体" w:cs="宋体"/>
                <w:b/>
                <w:bCs/>
                <w:kern w:val="0"/>
                <w:szCs w:val="21"/>
              </w:rPr>
              <w:t>评分标准</w:t>
            </w:r>
          </w:p>
        </w:tc>
      </w:tr>
      <w:tr w14:paraId="619D1978">
        <w:tblPrEx>
          <w:tblCellMar>
            <w:top w:w="85" w:type="dxa"/>
            <w:left w:w="85" w:type="dxa"/>
            <w:bottom w:w="85" w:type="dxa"/>
            <w:right w:w="85" w:type="dxa"/>
          </w:tblCellMar>
        </w:tblPrEx>
        <w:trPr>
          <w:trHeight w:val="1324" w:hRule="atLeast"/>
        </w:trPr>
        <w:tc>
          <w:tcPr>
            <w:tcW w:w="7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F77265">
            <w:pPr>
              <w:widowControl/>
              <w:jc w:val="center"/>
              <w:rPr>
                <w:rFonts w:ascii="宋体" w:hAnsi="宋体" w:cs="宋体"/>
                <w:bCs/>
                <w:kern w:val="0"/>
                <w:szCs w:val="21"/>
              </w:rPr>
            </w:pPr>
            <w:r>
              <w:rPr>
                <w:rFonts w:hint="eastAsia" w:ascii="宋体" w:hAnsi="宋体" w:cs="宋体"/>
                <w:bCs/>
                <w:kern w:val="0"/>
                <w:szCs w:val="21"/>
              </w:rPr>
              <w:t>1</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E44631">
            <w:pPr>
              <w:jc w:val="center"/>
              <w:rPr>
                <w:rFonts w:ascii="宋体" w:hAnsi="宋体" w:cs="宋体"/>
                <w:szCs w:val="21"/>
              </w:rPr>
            </w:pPr>
            <w:r>
              <w:rPr>
                <w:rFonts w:hint="eastAsia" w:ascii="宋体" w:hAnsi="宋体" w:cs="宋体"/>
                <w:szCs w:val="21"/>
              </w:rPr>
              <w:t>类似业绩</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1A62E6">
            <w:pPr>
              <w:jc w:val="center"/>
              <w:rPr>
                <w:rFonts w:hint="eastAsia" w:ascii="宋体" w:hAnsi="宋体" w:eastAsia="宋体" w:cs="宋体"/>
                <w:szCs w:val="21"/>
                <w:lang w:eastAsia="zh-CN"/>
              </w:rPr>
            </w:pPr>
            <w:r>
              <w:rPr>
                <w:rFonts w:hint="eastAsia" w:ascii="宋体" w:hAnsi="宋体" w:eastAsia="宋体" w:cs="宋体"/>
                <w:szCs w:val="21"/>
                <w:lang w:val="en-US" w:eastAsia="zh-CN"/>
              </w:rPr>
              <w:t>9</w:t>
            </w:r>
          </w:p>
        </w:tc>
        <w:tc>
          <w:tcPr>
            <w:tcW w:w="63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245615">
            <w:pPr>
              <w:jc w:val="left"/>
              <w:rPr>
                <w:rFonts w:hint="eastAsia" w:ascii="宋体" w:hAnsi="宋体" w:eastAsia="宋体" w:cs="宋体"/>
                <w:szCs w:val="21"/>
              </w:rPr>
            </w:pPr>
            <w:r>
              <w:rPr>
                <w:rFonts w:hint="eastAsia" w:ascii="宋体" w:hAnsi="宋体" w:eastAsia="宋体" w:cs="宋体"/>
                <w:szCs w:val="21"/>
                <w:lang w:val="en-US" w:eastAsia="zh-CN"/>
              </w:rPr>
              <w:t>供应商近三年（磋商截止之日前三年，以合同签订时间为准）承接过类似</w:t>
            </w:r>
            <w:r>
              <w:rPr>
                <w:rFonts w:hint="eastAsia" w:ascii="宋体" w:hAnsi="宋体" w:cs="宋体"/>
                <w:szCs w:val="21"/>
                <w:lang w:val="en-US" w:eastAsia="zh-CN"/>
              </w:rPr>
              <w:t>地质勘查</w:t>
            </w:r>
            <w:r>
              <w:rPr>
                <w:rFonts w:hint="eastAsia" w:ascii="宋体" w:hAnsi="宋体" w:eastAsia="宋体" w:cs="宋体"/>
                <w:szCs w:val="21"/>
              </w:rPr>
              <w:t>业绩</w:t>
            </w:r>
            <w:r>
              <w:rPr>
                <w:rFonts w:hint="eastAsia" w:ascii="宋体" w:hAnsi="宋体" w:eastAsia="宋体" w:cs="宋体"/>
                <w:szCs w:val="21"/>
                <w:lang w:val="en-US" w:eastAsia="zh-CN"/>
              </w:rPr>
              <w:t>。每提供一个3分，最高得9分。须提供中标（成交）通知书或合同书作为证明材料，缺项或未提供不得分。</w:t>
            </w:r>
          </w:p>
        </w:tc>
      </w:tr>
      <w:tr w14:paraId="764BD83E">
        <w:tblPrEx>
          <w:tblCellMar>
            <w:top w:w="85" w:type="dxa"/>
            <w:left w:w="85" w:type="dxa"/>
            <w:bottom w:w="85" w:type="dxa"/>
            <w:right w:w="85" w:type="dxa"/>
          </w:tblCellMar>
        </w:tblPrEx>
        <w:trPr>
          <w:trHeight w:val="90" w:hRule="atLeast"/>
        </w:trPr>
        <w:tc>
          <w:tcPr>
            <w:tcW w:w="7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1E22E9">
            <w:pPr>
              <w:widowControl/>
              <w:jc w:val="center"/>
              <w:rPr>
                <w:rFonts w:hint="eastAsia" w:ascii="宋体" w:hAnsi="宋体" w:eastAsia="宋体" w:cs="宋体"/>
                <w:bCs/>
                <w:kern w:val="0"/>
                <w:szCs w:val="21"/>
                <w:lang w:eastAsia="zh-CN"/>
              </w:rPr>
            </w:pPr>
            <w:r>
              <w:rPr>
                <w:rFonts w:hint="eastAsia" w:ascii="宋体" w:hAnsi="宋体" w:cs="宋体"/>
                <w:bCs/>
                <w:kern w:val="0"/>
                <w:szCs w:val="21"/>
                <w:lang w:val="en-US" w:eastAsia="zh-CN"/>
              </w:rPr>
              <w:t>2</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338A34">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项目负责人</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EDABAA">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63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A37702">
            <w:pPr>
              <w:rPr>
                <w:rFonts w:ascii="宋体" w:hAnsi="宋体" w:cs="宋体"/>
                <w:kern w:val="0"/>
                <w:szCs w:val="21"/>
              </w:rPr>
            </w:pPr>
            <w:r>
              <w:rPr>
                <w:rFonts w:ascii="宋体" w:hAnsi="宋体" w:cs="宋体"/>
                <w:kern w:val="0"/>
                <w:szCs w:val="21"/>
              </w:rPr>
              <w:t>拟派的项目负责人具备</w:t>
            </w:r>
            <w:r>
              <w:rPr>
                <w:rFonts w:ascii="宋体" w:hAnsi="宋体" w:cs="宋体"/>
                <w:kern w:val="0"/>
                <w:szCs w:val="21"/>
                <w:highlight w:val="none"/>
              </w:rPr>
              <w:t>高级职称的</w:t>
            </w:r>
            <w:r>
              <w:rPr>
                <w:rFonts w:ascii="宋体" w:hAnsi="宋体" w:cs="宋体"/>
                <w:kern w:val="0"/>
                <w:szCs w:val="21"/>
              </w:rPr>
              <w:t>得</w:t>
            </w:r>
            <w:r>
              <w:rPr>
                <w:rFonts w:hint="eastAsia" w:ascii="宋体" w:hAnsi="宋体" w:cs="宋体"/>
                <w:kern w:val="0"/>
                <w:szCs w:val="21"/>
              </w:rPr>
              <w:t xml:space="preserve"> </w:t>
            </w:r>
            <w:r>
              <w:rPr>
                <w:rFonts w:hint="eastAsia" w:ascii="宋体" w:hAnsi="宋体" w:cs="宋体"/>
                <w:kern w:val="0"/>
                <w:szCs w:val="21"/>
                <w:lang w:val="en-US" w:eastAsia="zh-CN"/>
              </w:rPr>
              <w:t>3</w:t>
            </w:r>
            <w:r>
              <w:rPr>
                <w:rFonts w:ascii="宋体" w:hAnsi="宋体" w:cs="宋体"/>
                <w:kern w:val="0"/>
                <w:szCs w:val="21"/>
              </w:rPr>
              <w:t>分，</w:t>
            </w:r>
            <w:r>
              <w:rPr>
                <w:rFonts w:hint="eastAsia" w:ascii="宋体" w:hAnsi="宋体" w:cs="宋体"/>
                <w:kern w:val="0"/>
                <w:szCs w:val="21"/>
                <w:lang w:val="en-US" w:eastAsia="zh-CN"/>
              </w:rPr>
              <w:t>中级职称的得1分。</w:t>
            </w:r>
            <w:r>
              <w:rPr>
                <w:rFonts w:hint="eastAsia" w:ascii="宋体" w:hAnsi="宋体" w:eastAsia="宋体" w:cs="宋体"/>
                <w:szCs w:val="21"/>
                <w:lang w:val="en-US" w:eastAsia="zh-CN"/>
              </w:rPr>
              <w:t>须提供</w:t>
            </w:r>
            <w:r>
              <w:rPr>
                <w:rFonts w:hint="eastAsia" w:ascii="宋体" w:hAnsi="宋体" w:cs="宋体"/>
                <w:kern w:val="0"/>
                <w:szCs w:val="21"/>
                <w:highlight w:val="none"/>
                <w:lang w:val="en-US" w:eastAsia="zh-CN"/>
              </w:rPr>
              <w:t>缴纳</w:t>
            </w:r>
            <w:r>
              <w:rPr>
                <w:rFonts w:ascii="宋体" w:hAnsi="宋体" w:cs="宋体"/>
                <w:kern w:val="0"/>
                <w:szCs w:val="21"/>
                <w:highlight w:val="none"/>
              </w:rPr>
              <w:t>近一年内</w:t>
            </w:r>
            <w:r>
              <w:rPr>
                <w:rFonts w:ascii="宋体" w:hAnsi="宋体" w:cs="宋体"/>
                <w:kern w:val="0"/>
                <w:szCs w:val="21"/>
              </w:rPr>
              <w:t xml:space="preserve">（投标截止之日前一年）任意连续三个月依法社会保障资金的良好记录凭据， </w:t>
            </w:r>
            <w:r>
              <w:rPr>
                <w:rFonts w:hint="eastAsia" w:ascii="宋体" w:hAnsi="宋体" w:eastAsia="宋体" w:cs="宋体"/>
                <w:szCs w:val="21"/>
                <w:lang w:val="en-US" w:eastAsia="zh-CN"/>
              </w:rPr>
              <w:t>缺项或未提供不得分。</w:t>
            </w:r>
          </w:p>
        </w:tc>
      </w:tr>
      <w:tr w14:paraId="7B31ED71">
        <w:tblPrEx>
          <w:tblCellMar>
            <w:top w:w="85" w:type="dxa"/>
            <w:left w:w="85" w:type="dxa"/>
            <w:bottom w:w="85" w:type="dxa"/>
            <w:right w:w="85" w:type="dxa"/>
          </w:tblCellMar>
        </w:tblPrEx>
        <w:trPr>
          <w:trHeight w:val="90" w:hRule="atLeast"/>
        </w:trPr>
        <w:tc>
          <w:tcPr>
            <w:tcW w:w="7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D61C99">
            <w:pPr>
              <w:widowControl/>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3</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6A145AA">
            <w:pPr>
              <w:jc w:val="center"/>
              <w:rPr>
                <w:rFonts w:hint="eastAsia" w:ascii="宋体" w:hAnsi="宋体" w:eastAsia="宋体" w:cs="宋体"/>
                <w:szCs w:val="21"/>
                <w:lang w:val="en-US" w:eastAsia="zh-CN"/>
              </w:rPr>
            </w:pPr>
            <w:r>
              <w:rPr>
                <w:rFonts w:ascii="宋体" w:hAnsi="宋体" w:cs="宋体"/>
                <w:szCs w:val="21"/>
              </w:rPr>
              <w:t>其他主要人员</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C397A6">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5</w:t>
            </w:r>
          </w:p>
        </w:tc>
        <w:tc>
          <w:tcPr>
            <w:tcW w:w="63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815B0D">
            <w:pPr>
              <w:rPr>
                <w:rFonts w:ascii="宋体" w:hAnsi="宋体" w:cs="宋体"/>
                <w:szCs w:val="21"/>
              </w:rPr>
            </w:pPr>
            <w:r>
              <w:rPr>
                <w:rFonts w:hint="eastAsia" w:ascii="宋体" w:hAnsi="宋体" w:cs="宋体"/>
                <w:szCs w:val="21"/>
              </w:rPr>
              <w:t>拟派的其他主要人员（除项目负责人以外）配备情况：</w:t>
            </w:r>
          </w:p>
          <w:p w14:paraId="582B6874">
            <w:pPr>
              <w:numPr>
                <w:ilvl w:val="0"/>
                <w:numId w:val="0"/>
              </w:numPr>
              <w:rPr>
                <w:rFonts w:ascii="宋体" w:hAnsi="宋体" w:cs="宋体"/>
                <w:kern w:val="0"/>
                <w:szCs w:val="21"/>
              </w:rPr>
            </w:pPr>
            <w:r>
              <w:rPr>
                <w:rFonts w:hint="eastAsia" w:ascii="宋体" w:hAnsi="宋体" w:cs="宋体"/>
                <w:szCs w:val="21"/>
              </w:rPr>
              <w:t>具</w:t>
            </w:r>
            <w:r>
              <w:rPr>
                <w:rFonts w:hint="eastAsia" w:ascii="宋体" w:hAnsi="宋体" w:cs="宋体"/>
                <w:szCs w:val="21"/>
                <w:highlight w:val="none"/>
              </w:rPr>
              <w:t>有高级职称及以</w:t>
            </w:r>
            <w:r>
              <w:rPr>
                <w:rFonts w:hint="eastAsia" w:ascii="宋体" w:hAnsi="宋体" w:cs="宋体"/>
                <w:szCs w:val="21"/>
              </w:rPr>
              <w:t>上的人员，每提供1人得</w:t>
            </w:r>
            <w:r>
              <w:rPr>
                <w:rFonts w:hint="eastAsia" w:ascii="宋体" w:hAnsi="宋体" w:cs="宋体"/>
                <w:szCs w:val="21"/>
                <w:lang w:val="en-US" w:eastAsia="zh-CN"/>
              </w:rPr>
              <w:t>2</w:t>
            </w:r>
            <w:r>
              <w:rPr>
                <w:rFonts w:hint="eastAsia" w:ascii="宋体" w:hAnsi="宋体" w:cs="宋体"/>
                <w:szCs w:val="21"/>
              </w:rPr>
              <w:t>分；具有</w:t>
            </w:r>
            <w:r>
              <w:rPr>
                <w:rFonts w:hint="eastAsia" w:ascii="宋体" w:hAnsi="宋体" w:cs="宋体"/>
                <w:szCs w:val="21"/>
                <w:highlight w:val="none"/>
              </w:rPr>
              <w:t>中级</w:t>
            </w:r>
            <w:r>
              <w:rPr>
                <w:rFonts w:hint="eastAsia" w:ascii="宋体" w:hAnsi="宋体" w:cs="宋体"/>
                <w:szCs w:val="21"/>
                <w:highlight w:val="none"/>
                <w:lang w:val="en-US" w:eastAsia="zh-CN"/>
              </w:rPr>
              <w:t>工程</w:t>
            </w:r>
            <w:r>
              <w:rPr>
                <w:rFonts w:hint="eastAsia" w:ascii="宋体" w:hAnsi="宋体" w:cs="宋体"/>
                <w:szCs w:val="21"/>
                <w:highlight w:val="none"/>
              </w:rPr>
              <w:t>师职称</w:t>
            </w:r>
            <w:r>
              <w:rPr>
                <w:rFonts w:hint="eastAsia" w:ascii="宋体" w:hAnsi="宋体" w:cs="宋体"/>
                <w:szCs w:val="21"/>
              </w:rPr>
              <w:t>人员的， 每提供1人得</w:t>
            </w:r>
            <w:r>
              <w:rPr>
                <w:rFonts w:hint="eastAsia" w:ascii="宋体" w:hAnsi="宋体" w:cs="宋体"/>
                <w:szCs w:val="21"/>
                <w:lang w:val="en-US" w:eastAsia="zh-CN"/>
              </w:rPr>
              <w:t>1</w:t>
            </w:r>
            <w:r>
              <w:rPr>
                <w:rFonts w:hint="eastAsia" w:ascii="宋体" w:hAnsi="宋体" w:cs="宋体"/>
                <w:szCs w:val="21"/>
              </w:rPr>
              <w:t>分。本项最高得</w:t>
            </w:r>
            <w:r>
              <w:rPr>
                <w:rFonts w:hint="eastAsia" w:ascii="宋体" w:hAnsi="宋体" w:cs="宋体"/>
                <w:szCs w:val="21"/>
                <w:lang w:val="en-US" w:eastAsia="zh-CN"/>
              </w:rPr>
              <w:t>5</w:t>
            </w:r>
            <w:r>
              <w:rPr>
                <w:rFonts w:hint="eastAsia" w:ascii="宋体" w:hAnsi="宋体" w:cs="宋体"/>
                <w:szCs w:val="21"/>
              </w:rPr>
              <w:t>分</w:t>
            </w:r>
            <w:r>
              <w:rPr>
                <w:rFonts w:hint="eastAsia" w:ascii="宋体" w:hAnsi="宋体" w:cs="宋体"/>
                <w:szCs w:val="21"/>
                <w:lang w:eastAsia="zh-CN"/>
              </w:rPr>
              <w:t>。</w:t>
            </w:r>
          </w:p>
        </w:tc>
      </w:tr>
      <w:tr w14:paraId="79BA8FD2">
        <w:tblPrEx>
          <w:tblCellMar>
            <w:top w:w="85" w:type="dxa"/>
            <w:left w:w="85" w:type="dxa"/>
            <w:bottom w:w="85" w:type="dxa"/>
            <w:right w:w="85"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CBE8D2">
            <w:pPr>
              <w:widowControl/>
              <w:jc w:val="center"/>
              <w:rPr>
                <w:rFonts w:hint="eastAsia" w:ascii="宋体" w:hAnsi="宋体" w:eastAsia="宋体" w:cs="宋体"/>
                <w:bCs/>
                <w:kern w:val="0"/>
                <w:szCs w:val="21"/>
                <w:lang w:eastAsia="zh-CN"/>
              </w:rPr>
            </w:pPr>
            <w:r>
              <w:rPr>
                <w:rFonts w:hint="eastAsia" w:ascii="宋体" w:hAnsi="宋体" w:cs="宋体"/>
                <w:bCs/>
                <w:kern w:val="0"/>
                <w:szCs w:val="21"/>
                <w:lang w:val="en-US" w:eastAsia="zh-CN"/>
              </w:rPr>
              <w:t>4</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128EC8">
            <w:pPr>
              <w:jc w:val="center"/>
              <w:rPr>
                <w:spacing w:val="-3"/>
                <w:sz w:val="24"/>
              </w:rPr>
            </w:pPr>
            <w:r>
              <w:rPr>
                <w:rFonts w:hint="eastAsia" w:ascii="宋体" w:hAnsi="宋体" w:cs="宋体"/>
                <w:szCs w:val="21"/>
              </w:rPr>
              <w:t>企业信誉</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FCD935">
            <w:pPr>
              <w:widowControl/>
              <w:jc w:val="center"/>
              <w:rPr>
                <w:rFonts w:hint="eastAsia" w:ascii="宋体" w:hAnsi="宋体" w:eastAsia="宋体" w:cs="宋体"/>
                <w:b/>
                <w:bCs/>
                <w:szCs w:val="21"/>
                <w:lang w:eastAsia="zh-CN"/>
              </w:rPr>
            </w:pPr>
            <w:r>
              <w:rPr>
                <w:rFonts w:hint="eastAsia" w:ascii="宋体" w:hAnsi="宋体" w:eastAsia="宋体" w:cs="宋体"/>
                <w:szCs w:val="21"/>
                <w:lang w:val="en-US" w:eastAsia="zh-CN"/>
              </w:rPr>
              <w:t>3</w:t>
            </w:r>
          </w:p>
        </w:tc>
        <w:tc>
          <w:tcPr>
            <w:tcW w:w="6377" w:type="dxa"/>
            <w:tcBorders>
              <w:top w:val="single" w:color="auto" w:sz="4" w:space="0"/>
              <w:left w:val="single" w:color="auto" w:sz="4" w:space="0"/>
              <w:bottom w:val="single" w:color="auto" w:sz="4" w:space="0"/>
              <w:right w:val="single" w:color="auto" w:sz="4" w:space="0"/>
            </w:tcBorders>
            <w:shd w:val="clear" w:color="auto" w:fill="FFFFFF"/>
            <w:noWrap/>
            <w:vAlign w:val="top"/>
          </w:tcPr>
          <w:p w14:paraId="69262128">
            <w:pPr>
              <w:rPr>
                <w:rFonts w:ascii="宋体" w:hAnsi="宋体" w:cs="宋体"/>
                <w:kern w:val="0"/>
                <w:szCs w:val="21"/>
              </w:rPr>
            </w:pPr>
            <w:r>
              <w:rPr>
                <w:rFonts w:hint="eastAsia" w:ascii="宋体" w:hAnsi="宋体" w:eastAsia="宋体" w:cs="宋体"/>
                <w:szCs w:val="21"/>
                <w:lang w:val="en-US" w:eastAsia="zh-CN"/>
              </w:rPr>
              <w:t>供应商未受到行政监管部门做出行政处罚的得3分，被行政监管部门做出行政处罚的，每个扣1分，扣完为止。(行政处罚是指开标当天通过在“信用中国“查询供应商有行政处罚记录信息且在公示期内的予以记分)</w:t>
            </w:r>
          </w:p>
        </w:tc>
      </w:tr>
    </w:tbl>
    <w:p w14:paraId="62A1DE88">
      <w:pPr>
        <w:numPr>
          <w:ilvl w:val="0"/>
          <w:numId w:val="2"/>
        </w:numPr>
        <w:spacing w:before="159" w:beforeLines="50" w:after="159" w:afterLines="50"/>
        <w:rPr>
          <w:rFonts w:ascii="宋体" w:hAnsi="宋体" w:cs="宋体"/>
          <w:b/>
          <w:bCs/>
          <w:sz w:val="24"/>
        </w:rPr>
      </w:pPr>
      <w:r>
        <w:rPr>
          <w:rFonts w:hint="eastAsia" w:ascii="宋体" w:hAnsi="宋体" w:cs="宋体"/>
          <w:b/>
          <w:bCs/>
          <w:sz w:val="24"/>
        </w:rPr>
        <w:t>技术、服务评议</w:t>
      </w:r>
      <w:r>
        <w:rPr>
          <w:rFonts w:hint="eastAsia" w:ascii="宋体" w:hAnsi="宋体" w:cs="宋体"/>
          <w:b/>
          <w:bCs/>
          <w:color w:val="auto"/>
          <w:sz w:val="24"/>
        </w:rPr>
        <w:t>（</w:t>
      </w:r>
      <w:r>
        <w:rPr>
          <w:rFonts w:hint="eastAsia" w:ascii="宋体" w:hAnsi="宋体" w:cs="宋体"/>
          <w:b/>
          <w:bCs/>
          <w:color w:val="auto"/>
          <w:sz w:val="24"/>
          <w:lang w:val="en-US" w:eastAsia="zh-CN"/>
        </w:rPr>
        <w:t>5</w:t>
      </w:r>
      <w:r>
        <w:rPr>
          <w:rFonts w:hint="eastAsia" w:ascii="宋体" w:hAnsi="宋体" w:cs="宋体"/>
          <w:b/>
          <w:bCs/>
          <w:color w:val="auto"/>
          <w:sz w:val="24"/>
        </w:rPr>
        <w:t>0分）</w:t>
      </w:r>
    </w:p>
    <w:tbl>
      <w:tblPr>
        <w:tblStyle w:val="31"/>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113" w:type="dxa"/>
          <w:right w:w="85" w:type="dxa"/>
        </w:tblCellMar>
      </w:tblPr>
      <w:tblGrid>
        <w:gridCol w:w="704"/>
        <w:gridCol w:w="1273"/>
        <w:gridCol w:w="720"/>
        <w:gridCol w:w="6374"/>
      </w:tblGrid>
      <w:tr w14:paraId="6C75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EEECE1" w:themeFill="background2"/>
            <w:noWrap/>
            <w:vAlign w:val="center"/>
          </w:tcPr>
          <w:p w14:paraId="2AE7F73A">
            <w:pPr>
              <w:widowControl/>
              <w:jc w:val="center"/>
              <w:textAlignment w:val="center"/>
              <w:rPr>
                <w:rFonts w:ascii="宋体" w:hAnsi="宋体" w:cs="宋体"/>
                <w:b/>
                <w:bCs/>
                <w:sz w:val="24"/>
              </w:rPr>
            </w:pPr>
            <w:r>
              <w:rPr>
                <w:rFonts w:hint="eastAsia" w:ascii="宋体" w:hAnsi="宋体" w:cs="宋体"/>
                <w:b/>
                <w:bCs/>
                <w:kern w:val="0"/>
                <w:sz w:val="24"/>
              </w:rPr>
              <w:t>序号</w:t>
            </w:r>
          </w:p>
        </w:tc>
        <w:tc>
          <w:tcPr>
            <w:tcW w:w="1273" w:type="dxa"/>
            <w:shd w:val="clear" w:color="auto" w:fill="EEECE1" w:themeFill="background2"/>
            <w:noWrap/>
            <w:vAlign w:val="center"/>
          </w:tcPr>
          <w:p w14:paraId="59FAB903">
            <w:pPr>
              <w:widowControl/>
              <w:jc w:val="center"/>
              <w:textAlignment w:val="center"/>
              <w:rPr>
                <w:rFonts w:ascii="宋体" w:hAnsi="宋体" w:cs="宋体"/>
                <w:b/>
                <w:bCs/>
                <w:sz w:val="24"/>
              </w:rPr>
            </w:pPr>
            <w:r>
              <w:rPr>
                <w:rFonts w:hint="eastAsia" w:ascii="宋体" w:hAnsi="宋体" w:cs="宋体"/>
                <w:b/>
                <w:bCs/>
                <w:kern w:val="0"/>
                <w:sz w:val="24"/>
              </w:rPr>
              <w:t>评审因素</w:t>
            </w:r>
          </w:p>
        </w:tc>
        <w:tc>
          <w:tcPr>
            <w:tcW w:w="720" w:type="dxa"/>
            <w:shd w:val="clear" w:color="auto" w:fill="EEECE1" w:themeFill="background2"/>
            <w:noWrap/>
            <w:vAlign w:val="center"/>
          </w:tcPr>
          <w:p w14:paraId="5F5FD3F8">
            <w:pPr>
              <w:widowControl/>
              <w:jc w:val="center"/>
              <w:textAlignment w:val="center"/>
              <w:rPr>
                <w:rFonts w:ascii="宋体" w:hAnsi="宋体" w:cs="宋体"/>
                <w:b/>
                <w:bCs/>
                <w:sz w:val="24"/>
              </w:rPr>
            </w:pPr>
            <w:r>
              <w:rPr>
                <w:rFonts w:hint="eastAsia" w:ascii="宋体" w:hAnsi="宋体" w:cs="宋体"/>
                <w:b/>
                <w:bCs/>
                <w:kern w:val="0"/>
                <w:sz w:val="24"/>
              </w:rPr>
              <w:t>分值</w:t>
            </w:r>
          </w:p>
        </w:tc>
        <w:tc>
          <w:tcPr>
            <w:tcW w:w="6374" w:type="dxa"/>
            <w:shd w:val="clear" w:color="auto" w:fill="EEECE1" w:themeFill="background2"/>
            <w:noWrap/>
            <w:vAlign w:val="center"/>
          </w:tcPr>
          <w:p w14:paraId="18A38126">
            <w:pPr>
              <w:widowControl/>
              <w:jc w:val="center"/>
              <w:textAlignment w:val="center"/>
              <w:rPr>
                <w:rFonts w:ascii="宋体" w:hAnsi="宋体" w:cs="宋体"/>
                <w:b/>
                <w:bCs/>
                <w:sz w:val="24"/>
              </w:rPr>
            </w:pPr>
            <w:r>
              <w:rPr>
                <w:rFonts w:hint="eastAsia" w:ascii="宋体" w:hAnsi="宋体" w:cs="宋体"/>
                <w:b/>
                <w:bCs/>
                <w:kern w:val="0"/>
                <w:sz w:val="24"/>
              </w:rPr>
              <w:t>评分标准</w:t>
            </w:r>
          </w:p>
        </w:tc>
      </w:tr>
      <w:tr w14:paraId="51FB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1810003A">
            <w:pPr>
              <w:widowControl/>
              <w:jc w:val="center"/>
              <w:rPr>
                <w:rFonts w:ascii="宋体" w:hAnsi="宋体" w:cs="宋体"/>
                <w:szCs w:val="21"/>
              </w:rPr>
            </w:pPr>
            <w:r>
              <w:rPr>
                <w:rFonts w:hint="eastAsia" w:ascii="宋体" w:hAnsi="宋体" w:cs="宋体"/>
                <w:szCs w:val="21"/>
              </w:rPr>
              <w:t>1</w:t>
            </w:r>
          </w:p>
        </w:tc>
        <w:tc>
          <w:tcPr>
            <w:tcW w:w="1273" w:type="dxa"/>
            <w:shd w:val="clear" w:color="auto" w:fill="auto"/>
            <w:noWrap/>
            <w:vAlign w:val="center"/>
          </w:tcPr>
          <w:p w14:paraId="4F7E23B1">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项目理解</w:t>
            </w:r>
          </w:p>
          <w:p w14:paraId="6910B841">
            <w:pPr>
              <w:jc w:val="center"/>
              <w:rPr>
                <w:rFonts w:ascii="宋体" w:hAnsi="宋体" w:cs="宋体"/>
                <w:kern w:val="0"/>
                <w:szCs w:val="21"/>
              </w:rPr>
            </w:pPr>
            <w:r>
              <w:rPr>
                <w:rFonts w:hint="eastAsia" w:ascii="宋体" w:hAnsi="宋体" w:eastAsia="宋体" w:cs="宋体"/>
                <w:szCs w:val="21"/>
                <w:lang w:val="en-US" w:eastAsia="zh-CN"/>
              </w:rPr>
              <w:t>及分析</w:t>
            </w:r>
          </w:p>
        </w:tc>
        <w:tc>
          <w:tcPr>
            <w:tcW w:w="720" w:type="dxa"/>
            <w:shd w:val="clear" w:color="auto" w:fill="auto"/>
            <w:noWrap/>
            <w:vAlign w:val="center"/>
          </w:tcPr>
          <w:p w14:paraId="6F71EC03">
            <w:pPr>
              <w:widowControl/>
              <w:spacing w:line="400" w:lineRule="exact"/>
              <w:jc w:val="center"/>
              <w:rPr>
                <w:rFonts w:ascii="宋体" w:hAnsi="宋体" w:cs="宋体"/>
                <w:b/>
                <w:bCs/>
                <w:szCs w:val="21"/>
              </w:rPr>
            </w:pPr>
            <w:r>
              <w:rPr>
                <w:rFonts w:hint="eastAsia" w:ascii="宋体" w:hAnsi="宋体" w:eastAsia="宋体" w:cs="宋体"/>
                <w:szCs w:val="21"/>
                <w:lang w:val="en-US" w:eastAsia="zh-CN"/>
              </w:rPr>
              <w:t>10</w:t>
            </w:r>
          </w:p>
        </w:tc>
        <w:tc>
          <w:tcPr>
            <w:tcW w:w="6374" w:type="dxa"/>
            <w:shd w:val="clear" w:color="auto" w:fill="auto"/>
            <w:noWrap/>
            <w:vAlign w:val="center"/>
          </w:tcPr>
          <w:p w14:paraId="74EC59EF">
            <w:pPr>
              <w:rPr>
                <w:rFonts w:ascii="宋体" w:hAnsi="宋体" w:cs="宋体"/>
                <w:szCs w:val="21"/>
              </w:rPr>
            </w:pPr>
            <w:r>
              <w:rPr>
                <w:rFonts w:hint="eastAsia" w:ascii="宋体" w:hAnsi="宋体" w:eastAsia="宋体" w:cs="宋体"/>
                <w:szCs w:val="21"/>
                <w:lang w:val="en-US" w:eastAsia="zh-CN"/>
              </w:rPr>
              <w:t>对本项目的理解，对项目特点及实施过程中的重难点的分析情况，分析透彻、应对措施科学合理、具有可行性强的得7-10分；分析较为透彻、应对措施较为科学合理、具有可行性的得4-6分；其他得1-3分，未提供不得分。</w:t>
            </w:r>
          </w:p>
        </w:tc>
      </w:tr>
      <w:tr w14:paraId="785A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1BA8B8EB">
            <w:pPr>
              <w:widowControl/>
              <w:jc w:val="center"/>
              <w:rPr>
                <w:rFonts w:ascii="宋体" w:hAnsi="宋体" w:cs="宋体"/>
                <w:szCs w:val="21"/>
              </w:rPr>
            </w:pPr>
            <w:r>
              <w:rPr>
                <w:rFonts w:hint="eastAsia" w:ascii="宋体" w:hAnsi="宋体" w:cs="宋体"/>
                <w:szCs w:val="21"/>
              </w:rPr>
              <w:t>2</w:t>
            </w:r>
          </w:p>
        </w:tc>
        <w:tc>
          <w:tcPr>
            <w:tcW w:w="1273" w:type="dxa"/>
            <w:shd w:val="clear" w:color="auto" w:fill="auto"/>
            <w:noWrap/>
            <w:vAlign w:val="center"/>
          </w:tcPr>
          <w:p w14:paraId="56C9A6F7">
            <w:pPr>
              <w:widowControl/>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eastAsia="宋体" w:cs="宋体"/>
                <w:szCs w:val="21"/>
                <w:lang w:val="en-US" w:eastAsia="zh-CN"/>
              </w:rPr>
              <w:t>项目</w:t>
            </w:r>
            <w:r>
              <w:rPr>
                <w:rFonts w:hint="eastAsia" w:ascii="宋体" w:hAnsi="宋体" w:cs="宋体"/>
                <w:szCs w:val="21"/>
                <w:lang w:val="en-US" w:eastAsia="zh-CN"/>
              </w:rPr>
              <w:t>勘查实施</w:t>
            </w:r>
            <w:r>
              <w:rPr>
                <w:rFonts w:hint="eastAsia" w:ascii="宋体" w:hAnsi="宋体" w:eastAsia="宋体" w:cs="宋体"/>
                <w:szCs w:val="21"/>
                <w:lang w:val="en-US" w:eastAsia="zh-CN"/>
              </w:rPr>
              <w:t>方案</w:t>
            </w:r>
          </w:p>
        </w:tc>
        <w:tc>
          <w:tcPr>
            <w:tcW w:w="720" w:type="dxa"/>
            <w:shd w:val="clear" w:color="auto" w:fill="auto"/>
            <w:noWrap/>
            <w:vAlign w:val="center"/>
          </w:tcPr>
          <w:p w14:paraId="3C11BA25">
            <w:pPr>
              <w:widowControl/>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eastAsia="宋体" w:cs="宋体"/>
                <w:szCs w:val="21"/>
                <w:lang w:val="en-US" w:eastAsia="zh-CN"/>
              </w:rPr>
              <w:t>10</w:t>
            </w:r>
          </w:p>
        </w:tc>
        <w:tc>
          <w:tcPr>
            <w:tcW w:w="6374" w:type="dxa"/>
            <w:shd w:val="clear" w:color="auto" w:fill="auto"/>
            <w:noWrap/>
            <w:vAlign w:val="center"/>
          </w:tcPr>
          <w:p w14:paraId="0221F577">
            <w:pPr>
              <w:rPr>
                <w:rFonts w:hint="eastAsia" w:ascii="宋体" w:hAnsi="宋体" w:eastAsia="宋体" w:cs="宋体"/>
                <w:szCs w:val="21"/>
                <w:lang w:val="en-US" w:eastAsia="zh-CN"/>
              </w:rPr>
            </w:pPr>
            <w:r>
              <w:rPr>
                <w:rFonts w:hint="eastAsia" w:ascii="宋体" w:hAnsi="宋体" w:eastAsia="宋体" w:cs="宋体"/>
                <w:szCs w:val="21"/>
                <w:lang w:val="en-US" w:eastAsia="zh-CN"/>
              </w:rPr>
              <w:t>对项目</w:t>
            </w:r>
            <w:r>
              <w:rPr>
                <w:rFonts w:hint="eastAsia" w:ascii="宋体" w:hAnsi="宋体" w:cs="宋体"/>
                <w:szCs w:val="21"/>
                <w:lang w:val="en-US" w:eastAsia="zh-CN"/>
              </w:rPr>
              <w:t>勘查实施</w:t>
            </w:r>
            <w:r>
              <w:rPr>
                <w:rFonts w:hint="eastAsia" w:ascii="宋体" w:hAnsi="宋体" w:eastAsia="宋体" w:cs="宋体"/>
                <w:szCs w:val="21"/>
                <w:lang w:val="en-US" w:eastAsia="zh-CN"/>
              </w:rPr>
              <w:t>思路把握准确，方案合理、完整的得7-10 分，较为合理、较为完整的得4-6分；其他得1-3分，未提供不得分。</w:t>
            </w:r>
          </w:p>
        </w:tc>
      </w:tr>
      <w:tr w14:paraId="77FA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76B5F4DF">
            <w:pPr>
              <w:widowControl/>
              <w:jc w:val="center"/>
              <w:rPr>
                <w:rFonts w:ascii="宋体" w:hAnsi="宋体" w:cs="宋体"/>
                <w:szCs w:val="21"/>
              </w:rPr>
            </w:pPr>
            <w:r>
              <w:rPr>
                <w:rFonts w:hint="eastAsia" w:ascii="宋体" w:hAnsi="宋体" w:cs="宋体"/>
                <w:szCs w:val="21"/>
              </w:rPr>
              <w:t>3</w:t>
            </w:r>
          </w:p>
        </w:tc>
        <w:tc>
          <w:tcPr>
            <w:tcW w:w="1273" w:type="dxa"/>
            <w:shd w:val="clear" w:color="auto" w:fill="auto"/>
            <w:noWrap/>
            <w:vAlign w:val="center"/>
          </w:tcPr>
          <w:p w14:paraId="35995CFD">
            <w:pPr>
              <w:widowControl/>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工作重难点</w:t>
            </w:r>
          </w:p>
          <w:p w14:paraId="2640AC7E">
            <w:pPr>
              <w:widowControl/>
              <w:spacing w:line="400" w:lineRule="exact"/>
              <w:jc w:val="center"/>
              <w:rPr>
                <w:kern w:val="0"/>
                <w:lang w:eastAsia="zh-CN"/>
              </w:rPr>
            </w:pPr>
            <w:r>
              <w:rPr>
                <w:rFonts w:hint="eastAsia" w:ascii="宋体" w:hAnsi="宋体" w:eastAsia="宋体" w:cs="宋体"/>
                <w:szCs w:val="21"/>
                <w:lang w:val="en-US" w:eastAsia="zh-CN"/>
              </w:rPr>
              <w:t>分析</w:t>
            </w:r>
          </w:p>
        </w:tc>
        <w:tc>
          <w:tcPr>
            <w:tcW w:w="720" w:type="dxa"/>
            <w:shd w:val="clear" w:color="auto" w:fill="auto"/>
            <w:noWrap/>
            <w:vAlign w:val="center"/>
          </w:tcPr>
          <w:p w14:paraId="06CB6B04">
            <w:pPr>
              <w:widowControl/>
              <w:spacing w:line="400" w:lineRule="exact"/>
              <w:jc w:val="center"/>
              <w:rPr>
                <w:rFonts w:ascii="宋体" w:hAnsi="宋体" w:cs="宋体"/>
                <w:b/>
                <w:bCs/>
                <w:szCs w:val="21"/>
              </w:rPr>
            </w:pPr>
            <w:r>
              <w:rPr>
                <w:rFonts w:hint="eastAsia" w:ascii="宋体" w:hAnsi="宋体" w:eastAsia="宋体" w:cs="宋体"/>
                <w:szCs w:val="21"/>
                <w:lang w:val="en-US" w:eastAsia="zh-CN"/>
              </w:rPr>
              <w:t>10</w:t>
            </w:r>
          </w:p>
        </w:tc>
        <w:tc>
          <w:tcPr>
            <w:tcW w:w="6374" w:type="dxa"/>
            <w:shd w:val="clear" w:color="auto" w:fill="auto"/>
            <w:noWrap/>
            <w:vAlign w:val="center"/>
          </w:tcPr>
          <w:p w14:paraId="3789BC4E">
            <w:pPr>
              <w:rPr>
                <w:rFonts w:ascii="宋体" w:hAnsi="宋体" w:cs="宋体"/>
                <w:szCs w:val="21"/>
              </w:rPr>
            </w:pPr>
            <w:r>
              <w:rPr>
                <w:rFonts w:hint="eastAsia" w:ascii="宋体" w:hAnsi="宋体" w:eastAsia="宋体" w:cs="宋体"/>
                <w:szCs w:val="21"/>
                <w:lang w:val="en-US" w:eastAsia="zh-CN"/>
              </w:rPr>
              <w:t>对本项目的工作重点难点进行了充分的分析，并给出合理化建议或应对措施，根据内容合理性、针对性在1-10分间评分，未提供不得分。</w:t>
            </w:r>
          </w:p>
        </w:tc>
      </w:tr>
      <w:tr w14:paraId="64D8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01316A13">
            <w:pPr>
              <w:widowControl/>
              <w:jc w:val="center"/>
              <w:rPr>
                <w:rFonts w:ascii="宋体" w:hAnsi="宋体" w:cs="宋体"/>
                <w:szCs w:val="21"/>
              </w:rPr>
            </w:pPr>
            <w:r>
              <w:rPr>
                <w:rFonts w:hint="eastAsia" w:ascii="宋体" w:hAnsi="宋体" w:cs="宋体"/>
                <w:szCs w:val="21"/>
              </w:rPr>
              <w:t>4</w:t>
            </w:r>
          </w:p>
        </w:tc>
        <w:tc>
          <w:tcPr>
            <w:tcW w:w="1273" w:type="dxa"/>
            <w:shd w:val="clear" w:color="auto" w:fill="auto"/>
            <w:noWrap/>
            <w:vAlign w:val="center"/>
          </w:tcPr>
          <w:p w14:paraId="1E38C2B3">
            <w:pPr>
              <w:widowControl/>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服务</w:t>
            </w:r>
            <w:r>
              <w:rPr>
                <w:rFonts w:hint="eastAsia" w:ascii="宋体" w:hAnsi="宋体" w:eastAsia="宋体" w:cs="宋体"/>
                <w:kern w:val="2"/>
                <w:sz w:val="21"/>
                <w:szCs w:val="21"/>
                <w:lang w:val="en-US" w:eastAsia="zh-CN" w:bidi="ar-SA"/>
              </w:rPr>
              <w:t>承诺</w:t>
            </w:r>
          </w:p>
        </w:tc>
        <w:tc>
          <w:tcPr>
            <w:tcW w:w="720" w:type="dxa"/>
            <w:shd w:val="clear" w:color="auto" w:fill="auto"/>
            <w:noWrap/>
            <w:vAlign w:val="center"/>
          </w:tcPr>
          <w:p w14:paraId="05AF2CF2">
            <w:pPr>
              <w:widowControl/>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6374" w:type="dxa"/>
            <w:shd w:val="clear" w:color="auto" w:fill="auto"/>
            <w:noWrap/>
            <w:vAlign w:val="center"/>
          </w:tcPr>
          <w:p w14:paraId="1AD927D2">
            <w:pPr>
              <w:rPr>
                <w:kern w:val="0"/>
              </w:rPr>
            </w:pPr>
            <w:r>
              <w:rPr>
                <w:rFonts w:hint="eastAsia" w:ascii="宋体" w:hAnsi="宋体" w:eastAsia="宋体" w:cs="宋体"/>
                <w:szCs w:val="21"/>
                <w:lang w:val="en-US" w:eastAsia="zh-CN"/>
              </w:rPr>
              <w:t>对本项目的服务承诺进行综合评分。服务承诺针对性强，合理可行的得3-5分；服务承诺基本可行得1-2 分，未提供不得分。</w:t>
            </w:r>
          </w:p>
        </w:tc>
      </w:tr>
      <w:tr w14:paraId="1542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25B9527A">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1273" w:type="dxa"/>
            <w:shd w:val="clear" w:color="auto" w:fill="auto"/>
            <w:noWrap/>
            <w:vAlign w:val="center"/>
          </w:tcPr>
          <w:p w14:paraId="22470885">
            <w:pPr>
              <w:widowControl/>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勘查</w:t>
            </w:r>
            <w:r>
              <w:rPr>
                <w:rFonts w:hint="eastAsia" w:ascii="宋体" w:hAnsi="宋体" w:eastAsia="宋体" w:cs="宋体"/>
                <w:szCs w:val="21"/>
                <w:lang w:val="en-US" w:eastAsia="zh-CN"/>
              </w:rPr>
              <w:t>质量及</w:t>
            </w:r>
          </w:p>
          <w:p w14:paraId="4364C694">
            <w:pPr>
              <w:widowControl/>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保证措施</w:t>
            </w:r>
          </w:p>
        </w:tc>
        <w:tc>
          <w:tcPr>
            <w:tcW w:w="720" w:type="dxa"/>
            <w:shd w:val="clear" w:color="auto" w:fill="auto"/>
            <w:noWrap/>
            <w:vAlign w:val="center"/>
          </w:tcPr>
          <w:p w14:paraId="2FABCE0B">
            <w:pPr>
              <w:widowControl/>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6374" w:type="dxa"/>
            <w:shd w:val="clear" w:color="auto" w:fill="auto"/>
            <w:noWrap/>
            <w:vAlign w:val="center"/>
          </w:tcPr>
          <w:p w14:paraId="5885F7E8">
            <w:pPr>
              <w:widowControl/>
              <w:spacing w:line="4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1）有</w:t>
            </w:r>
            <w:r>
              <w:rPr>
                <w:rFonts w:hint="eastAsia" w:ascii="宋体" w:hAnsi="宋体" w:cs="宋体"/>
                <w:szCs w:val="21"/>
                <w:lang w:val="en-US" w:eastAsia="zh-CN"/>
              </w:rPr>
              <w:t>勘查成果</w:t>
            </w:r>
            <w:r>
              <w:rPr>
                <w:rFonts w:hint="eastAsia" w:ascii="宋体" w:hAnsi="宋体" w:eastAsia="宋体" w:cs="宋体"/>
                <w:szCs w:val="21"/>
                <w:lang w:val="en-US" w:eastAsia="zh-CN"/>
              </w:rPr>
              <w:t>质量目标承诺的得2分，未提供不得分。</w:t>
            </w:r>
          </w:p>
          <w:p w14:paraId="5F91291D">
            <w:pPr>
              <w:widowControl/>
              <w:spacing w:line="4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2）质量保证措施具体详细，可行性强的得2-3分；保证措施较为具体详细，合理可行的得1分，未提供不得分。</w:t>
            </w:r>
          </w:p>
        </w:tc>
      </w:tr>
      <w:tr w14:paraId="106D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67CD4D52">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1273" w:type="dxa"/>
            <w:shd w:val="clear" w:color="auto" w:fill="auto"/>
            <w:noWrap/>
            <w:vAlign w:val="center"/>
          </w:tcPr>
          <w:p w14:paraId="34A5F40E">
            <w:pPr>
              <w:widowControl/>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进度计划及</w:t>
            </w:r>
          </w:p>
          <w:p w14:paraId="0F882FAC">
            <w:pPr>
              <w:widowControl/>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保证措施</w:t>
            </w:r>
          </w:p>
        </w:tc>
        <w:tc>
          <w:tcPr>
            <w:tcW w:w="720" w:type="dxa"/>
            <w:shd w:val="clear" w:color="auto" w:fill="auto"/>
            <w:noWrap/>
            <w:vAlign w:val="center"/>
          </w:tcPr>
          <w:p w14:paraId="6CE62EFF">
            <w:pPr>
              <w:widowControl/>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6374" w:type="dxa"/>
            <w:shd w:val="clear" w:color="auto" w:fill="auto"/>
            <w:noWrap/>
            <w:vAlign w:val="center"/>
          </w:tcPr>
          <w:p w14:paraId="1C81068C">
            <w:pPr>
              <w:widowControl/>
              <w:spacing w:line="4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1）有进度计划目标承诺的得2分，未提供不得分。</w:t>
            </w:r>
          </w:p>
          <w:p w14:paraId="63F1B134">
            <w:pPr>
              <w:widowControl/>
              <w:spacing w:line="4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2）进度安排合理，进度计划的保证措施具体详细，可行性强的得2-3分；进度安排较为合理，保障性较强的得1分；未提供不得分。</w:t>
            </w:r>
          </w:p>
        </w:tc>
      </w:tr>
      <w:tr w14:paraId="53F7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7458A4F1">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7</w:t>
            </w:r>
          </w:p>
        </w:tc>
        <w:tc>
          <w:tcPr>
            <w:tcW w:w="1273" w:type="dxa"/>
            <w:shd w:val="clear" w:color="auto" w:fill="auto"/>
            <w:noWrap/>
            <w:vAlign w:val="center"/>
          </w:tcPr>
          <w:p w14:paraId="4EDC491A">
            <w:pPr>
              <w:widowControl/>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后续服务的</w:t>
            </w:r>
          </w:p>
          <w:p w14:paraId="3930DD56">
            <w:pPr>
              <w:widowControl/>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安排及保证</w:t>
            </w:r>
          </w:p>
          <w:p w14:paraId="4987DBCF">
            <w:pPr>
              <w:widowControl/>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措施</w:t>
            </w:r>
          </w:p>
        </w:tc>
        <w:tc>
          <w:tcPr>
            <w:tcW w:w="720" w:type="dxa"/>
            <w:shd w:val="clear" w:color="auto" w:fill="auto"/>
            <w:noWrap/>
            <w:vAlign w:val="center"/>
          </w:tcPr>
          <w:p w14:paraId="5780BED0">
            <w:pPr>
              <w:widowControl/>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6374" w:type="dxa"/>
            <w:shd w:val="clear" w:color="auto" w:fill="auto"/>
            <w:noWrap/>
            <w:vAlign w:val="center"/>
          </w:tcPr>
          <w:p w14:paraId="4B3E6A1B">
            <w:pPr>
              <w:widowControl/>
              <w:spacing w:line="4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根据项目的实际，提出具体服务措施，服务及时、承诺明确、符合本项目特点并切实可行的得5分；服务的保证措施较合理的得3-4分；其它1-2分；未提供不得分。</w:t>
            </w:r>
          </w:p>
        </w:tc>
      </w:tr>
    </w:tbl>
    <w:p w14:paraId="5241D260">
      <w:pPr>
        <w:numPr>
          <w:ilvl w:val="0"/>
          <w:numId w:val="2"/>
        </w:numPr>
        <w:spacing w:before="159" w:beforeLines="50" w:after="159" w:afterLines="50"/>
        <w:rPr>
          <w:rFonts w:ascii="宋体" w:hAnsi="宋体" w:cs="宋体"/>
          <w:b/>
          <w:bCs/>
          <w:sz w:val="24"/>
        </w:rPr>
      </w:pPr>
      <w:r>
        <w:rPr>
          <w:rFonts w:hint="eastAsia" w:ascii="宋体" w:hAnsi="宋体" w:cs="宋体"/>
          <w:b/>
          <w:bCs/>
          <w:sz w:val="24"/>
        </w:rPr>
        <w:t>价格评议（</w:t>
      </w:r>
      <w:r>
        <w:rPr>
          <w:rFonts w:hint="eastAsia" w:ascii="宋体" w:hAnsi="宋体" w:cs="宋体"/>
          <w:b/>
          <w:bCs/>
          <w:sz w:val="24"/>
          <w:lang w:val="en-US" w:eastAsia="zh-CN"/>
        </w:rPr>
        <w:t>3</w:t>
      </w:r>
      <w:r>
        <w:rPr>
          <w:rFonts w:hint="eastAsia" w:ascii="宋体" w:hAnsi="宋体" w:cs="宋体"/>
          <w:b/>
          <w:bCs/>
          <w:sz w:val="24"/>
        </w:rPr>
        <w:t>0分）</w:t>
      </w:r>
    </w:p>
    <w:tbl>
      <w:tblPr>
        <w:tblStyle w:val="31"/>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698"/>
        <w:gridCol w:w="1279"/>
        <w:gridCol w:w="705"/>
        <w:gridCol w:w="6389"/>
      </w:tblGrid>
      <w:tr w14:paraId="7434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698" w:type="dxa"/>
            <w:shd w:val="clear" w:color="auto" w:fill="EEECE1" w:themeFill="background2"/>
            <w:noWrap/>
            <w:vAlign w:val="center"/>
          </w:tcPr>
          <w:p w14:paraId="7C301D29">
            <w:pPr>
              <w:jc w:val="center"/>
              <w:rPr>
                <w:rFonts w:ascii="宋体" w:hAnsi="宋体" w:cs="宋体"/>
                <w:b/>
                <w:bCs/>
                <w:sz w:val="24"/>
                <w:lang w:val="zh-CN"/>
              </w:rPr>
            </w:pPr>
            <w:r>
              <w:rPr>
                <w:rFonts w:hint="eastAsia" w:ascii="宋体" w:hAnsi="宋体" w:cs="宋体"/>
                <w:b/>
                <w:bCs/>
                <w:sz w:val="24"/>
                <w:lang w:val="zh-CN"/>
              </w:rPr>
              <w:t>序号</w:t>
            </w:r>
          </w:p>
        </w:tc>
        <w:tc>
          <w:tcPr>
            <w:tcW w:w="1279" w:type="dxa"/>
            <w:shd w:val="clear" w:color="auto" w:fill="EEECE1" w:themeFill="background2"/>
            <w:noWrap/>
            <w:vAlign w:val="center"/>
          </w:tcPr>
          <w:p w14:paraId="747C4199">
            <w:pPr>
              <w:jc w:val="center"/>
              <w:rPr>
                <w:rFonts w:ascii="宋体" w:hAnsi="宋体" w:cs="宋体"/>
                <w:b/>
                <w:bCs/>
                <w:sz w:val="24"/>
                <w:lang w:val="zh-CN"/>
              </w:rPr>
            </w:pPr>
            <w:r>
              <w:rPr>
                <w:rFonts w:hint="eastAsia" w:ascii="宋体" w:hAnsi="宋体" w:cs="宋体"/>
                <w:b/>
                <w:bCs/>
                <w:sz w:val="24"/>
                <w:lang w:val="zh-CN"/>
              </w:rPr>
              <w:t>评审因素</w:t>
            </w:r>
          </w:p>
        </w:tc>
        <w:tc>
          <w:tcPr>
            <w:tcW w:w="705" w:type="dxa"/>
            <w:shd w:val="clear" w:color="auto" w:fill="EEECE1" w:themeFill="background2"/>
            <w:noWrap/>
            <w:vAlign w:val="center"/>
          </w:tcPr>
          <w:p w14:paraId="0AF089F5">
            <w:pPr>
              <w:jc w:val="center"/>
              <w:rPr>
                <w:rFonts w:ascii="宋体" w:hAnsi="宋体" w:cs="宋体"/>
                <w:b/>
                <w:bCs/>
                <w:sz w:val="24"/>
              </w:rPr>
            </w:pPr>
            <w:r>
              <w:rPr>
                <w:rFonts w:hint="eastAsia" w:ascii="宋体" w:hAnsi="宋体" w:cs="宋体"/>
                <w:b/>
                <w:bCs/>
                <w:sz w:val="24"/>
                <w:lang w:val="zh-CN"/>
              </w:rPr>
              <w:t>分</w:t>
            </w:r>
            <w:r>
              <w:rPr>
                <w:rFonts w:hint="eastAsia" w:ascii="宋体" w:hAnsi="宋体" w:cs="宋体"/>
                <w:b/>
                <w:bCs/>
                <w:sz w:val="24"/>
              </w:rPr>
              <w:t>值</w:t>
            </w:r>
          </w:p>
        </w:tc>
        <w:tc>
          <w:tcPr>
            <w:tcW w:w="6389" w:type="dxa"/>
            <w:shd w:val="clear" w:color="auto" w:fill="EEECE1" w:themeFill="background2"/>
            <w:noWrap/>
            <w:vAlign w:val="center"/>
          </w:tcPr>
          <w:p w14:paraId="4CF54980">
            <w:pPr>
              <w:jc w:val="center"/>
              <w:rPr>
                <w:rFonts w:ascii="宋体" w:hAnsi="宋体" w:cs="宋体"/>
                <w:b/>
                <w:bCs/>
                <w:sz w:val="24"/>
                <w:lang w:val="zh-CN"/>
              </w:rPr>
            </w:pPr>
            <w:r>
              <w:rPr>
                <w:rFonts w:hint="eastAsia" w:ascii="宋体" w:hAnsi="宋体" w:cs="宋体"/>
                <w:b/>
                <w:bCs/>
                <w:sz w:val="24"/>
                <w:lang w:val="zh-CN"/>
              </w:rPr>
              <w:t>评分标准</w:t>
            </w:r>
          </w:p>
        </w:tc>
      </w:tr>
      <w:tr w14:paraId="27DD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Pr>
        <w:tc>
          <w:tcPr>
            <w:tcW w:w="698" w:type="dxa"/>
            <w:noWrap/>
            <w:vAlign w:val="center"/>
          </w:tcPr>
          <w:p w14:paraId="6542175D">
            <w:pPr>
              <w:jc w:val="center"/>
              <w:rPr>
                <w:rFonts w:ascii="宋体" w:hAnsi="宋体" w:cs="宋体"/>
                <w:szCs w:val="21"/>
                <w:lang w:val="zh-CN"/>
              </w:rPr>
            </w:pPr>
            <w:r>
              <w:rPr>
                <w:rFonts w:hint="eastAsia" w:ascii="宋体" w:hAnsi="宋体" w:cs="宋体"/>
                <w:szCs w:val="21"/>
                <w:lang w:val="zh-CN"/>
              </w:rPr>
              <w:t>1</w:t>
            </w:r>
          </w:p>
        </w:tc>
        <w:tc>
          <w:tcPr>
            <w:tcW w:w="1279" w:type="dxa"/>
            <w:noWrap/>
            <w:vAlign w:val="center"/>
          </w:tcPr>
          <w:p w14:paraId="658295F9">
            <w:pPr>
              <w:widowControl/>
              <w:jc w:val="center"/>
              <w:rPr>
                <w:rFonts w:ascii="宋体" w:hAnsi="宋体" w:cs="宋体"/>
                <w:szCs w:val="21"/>
                <w:lang w:val="zh-CN"/>
              </w:rPr>
            </w:pPr>
            <w:r>
              <w:rPr>
                <w:rFonts w:hint="eastAsia" w:ascii="宋体" w:hAnsi="宋体" w:cs="宋体"/>
                <w:b/>
                <w:bCs/>
                <w:szCs w:val="21"/>
              </w:rPr>
              <w:t>投标报价</w:t>
            </w:r>
          </w:p>
        </w:tc>
        <w:tc>
          <w:tcPr>
            <w:tcW w:w="705" w:type="dxa"/>
            <w:noWrap/>
            <w:vAlign w:val="center"/>
          </w:tcPr>
          <w:p w14:paraId="3F1849EB">
            <w:pPr>
              <w:jc w:val="center"/>
              <w:rPr>
                <w:rFonts w:ascii="宋体" w:hAnsi="宋体" w:cs="宋体"/>
                <w:szCs w:val="21"/>
              </w:rPr>
            </w:pPr>
            <w:r>
              <w:rPr>
                <w:rFonts w:hint="eastAsia" w:ascii="宋体" w:hAnsi="宋体" w:cs="宋体"/>
                <w:b/>
                <w:bCs/>
                <w:szCs w:val="21"/>
                <w:lang w:val="en-US" w:eastAsia="zh-CN"/>
              </w:rPr>
              <w:t>3</w:t>
            </w:r>
            <w:r>
              <w:rPr>
                <w:rFonts w:hint="eastAsia" w:ascii="宋体" w:hAnsi="宋体" w:cs="宋体"/>
                <w:b/>
                <w:bCs/>
                <w:szCs w:val="21"/>
              </w:rPr>
              <w:t>0</w:t>
            </w:r>
          </w:p>
        </w:tc>
        <w:tc>
          <w:tcPr>
            <w:tcW w:w="6389" w:type="dxa"/>
            <w:noWrap/>
            <w:vAlign w:val="center"/>
          </w:tcPr>
          <w:p w14:paraId="72C2F16D">
            <w:pPr>
              <w:rPr>
                <w:rFonts w:ascii="宋体" w:hAnsi="宋体" w:cs="宋体"/>
                <w:szCs w:val="21"/>
                <w:lang w:val="zh-CN"/>
              </w:rPr>
            </w:pPr>
            <w:r>
              <w:rPr>
                <w:rFonts w:hint="eastAsia" w:ascii="宋体" w:hAnsi="宋体" w:cs="宋体"/>
                <w:szCs w:val="21"/>
              </w:rPr>
              <w:t>采用低价优先法计算，即满足磋商文件要求且投标报价最低的（落实政府采购政策进行价格扣除优惠的，以扣除后的价格计算）供应商报价为评标基准价，其报价分为满分</w:t>
            </w:r>
            <w:r>
              <w:rPr>
                <w:rFonts w:hint="eastAsia" w:ascii="宋体" w:hAnsi="宋体" w:cs="宋体"/>
                <w:szCs w:val="21"/>
                <w:lang w:val="en-US" w:eastAsia="zh-CN"/>
              </w:rPr>
              <w:t>3</w:t>
            </w:r>
            <w:r>
              <w:rPr>
                <w:rFonts w:hint="eastAsia" w:ascii="宋体" w:hAnsi="宋体" w:cs="宋体"/>
                <w:szCs w:val="21"/>
              </w:rPr>
              <w:t>0分。其他供应商的报价分按照下列公式计算：报价分 = (评标基准价／投标报价)×</w:t>
            </w:r>
            <w:r>
              <w:rPr>
                <w:rFonts w:hint="eastAsia" w:ascii="宋体" w:hAnsi="宋体" w:cs="宋体"/>
                <w:szCs w:val="21"/>
                <w:lang w:val="en-US" w:eastAsia="zh-CN"/>
              </w:rPr>
              <w:t>3</w:t>
            </w:r>
            <w:r>
              <w:rPr>
                <w:rFonts w:hint="eastAsia" w:ascii="宋体" w:hAnsi="宋体" w:cs="宋体"/>
                <w:szCs w:val="21"/>
              </w:rPr>
              <w:t>0，得分保留二位小数。</w:t>
            </w:r>
          </w:p>
        </w:tc>
      </w:tr>
    </w:tbl>
    <w:p w14:paraId="5A21FC47">
      <w:pPr>
        <w:rPr>
          <w:rFonts w:hint="eastAsia"/>
          <w:sz w:val="32"/>
          <w:szCs w:val="32"/>
          <w:lang w:val="hr-HR" w:eastAsia="zh-CN"/>
        </w:rPr>
      </w:pPr>
      <w:r>
        <w:rPr>
          <w:rFonts w:hint="eastAsia"/>
          <w:sz w:val="32"/>
          <w:szCs w:val="32"/>
          <w:lang w:val="hr-HR" w:eastAsia="zh-CN"/>
        </w:rPr>
        <w:br w:type="page"/>
      </w:r>
    </w:p>
    <w:p w14:paraId="4B162A56">
      <w:pPr>
        <w:pStyle w:val="29"/>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9"/>
        <w:rPr>
          <w:rFonts w:hint="eastAsia" w:ascii="宋体" w:hAnsi="宋体" w:eastAsia="宋体" w:cs="宋体"/>
          <w:b/>
          <w:bCs/>
          <w:i w:val="0"/>
          <w:iCs w:val="0"/>
          <w:color w:val="auto"/>
          <w:kern w:val="2"/>
          <w:sz w:val="32"/>
          <w:szCs w:val="32"/>
          <w:shd w:val="clear" w:color="auto" w:fill="FFFFFF"/>
          <w:lang w:val="en-US" w:eastAsia="zh-CN" w:bidi="ar-SA"/>
        </w:rPr>
      </w:pPr>
      <w:bookmarkStart w:id="9" w:name="_Toc23228"/>
      <w:bookmarkStart w:id="10" w:name="_Toc7344"/>
      <w:r>
        <w:rPr>
          <w:rFonts w:hint="eastAsia"/>
          <w:sz w:val="32"/>
          <w:szCs w:val="32"/>
          <w:lang w:val="hr-HR" w:eastAsia="zh-CN"/>
        </w:rPr>
        <w:t xml:space="preserve">第五章  </w:t>
      </w:r>
      <w:bookmarkEnd w:id="6"/>
      <w:bookmarkEnd w:id="9"/>
      <w:bookmarkEnd w:id="10"/>
      <w:r>
        <w:rPr>
          <w:rFonts w:hint="eastAsia" w:ascii="宋体" w:hAnsi="宋体" w:eastAsia="宋体" w:cs="宋体"/>
          <w:b/>
          <w:bCs/>
          <w:i w:val="0"/>
          <w:iCs w:val="0"/>
          <w:color w:val="auto"/>
          <w:kern w:val="2"/>
          <w:sz w:val="32"/>
          <w:szCs w:val="32"/>
          <w:shd w:val="clear" w:color="auto" w:fill="FFFFFF"/>
          <w:lang w:val="en-US" w:eastAsia="zh-CN" w:bidi="ar-SA"/>
        </w:rPr>
        <w:t>政府采购合同（样本）</w:t>
      </w:r>
    </w:p>
    <w:p w14:paraId="68A469EA">
      <w:pPr>
        <w:pStyle w:val="16"/>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宋体" w:hAnsi="宋体" w:eastAsia="宋体" w:cs="宋体"/>
          <w:w w:val="95"/>
          <w:sz w:val="24"/>
          <w:szCs w:val="24"/>
        </w:rPr>
      </w:pPr>
    </w:p>
    <w:p w14:paraId="36AFA1CC">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
          <w:bCs/>
          <w:color w:val="auto"/>
          <w:sz w:val="24"/>
        </w:rPr>
        <w:t>根据《中华人民共和国政府采购法》和《中华人民共和国</w:t>
      </w:r>
      <w:r>
        <w:rPr>
          <w:rFonts w:hint="eastAsia" w:ascii="宋体" w:hAnsi="宋体" w:eastAsia="宋体" w:cs="宋体"/>
          <w:b/>
          <w:bCs/>
          <w:color w:val="auto"/>
          <w:sz w:val="24"/>
          <w:lang w:val="en-US" w:eastAsia="zh-CN"/>
        </w:rPr>
        <w:t>民法典</w:t>
      </w:r>
      <w:r>
        <w:rPr>
          <w:rFonts w:hint="eastAsia" w:ascii="宋体" w:hAnsi="宋体" w:eastAsia="宋体" w:cs="宋体"/>
          <w:b/>
          <w:bCs/>
          <w:color w:val="auto"/>
          <w:sz w:val="24"/>
        </w:rPr>
        <w:t>》。采购人和供应商之间的权利和义务，应当按照平等的原则以合同方式约定。此合同书仅作为签订正式合同时的参考，正式合同书应包括本参考格式之内容</w:t>
      </w:r>
      <w:r>
        <w:rPr>
          <w:rFonts w:hint="eastAsia" w:ascii="宋体" w:hAnsi="宋体" w:eastAsia="宋体" w:cs="宋体"/>
          <w:b/>
          <w:bCs/>
          <w:sz w:val="24"/>
          <w:szCs w:val="24"/>
        </w:rPr>
        <w:t>。</w:t>
      </w:r>
    </w:p>
    <w:p w14:paraId="35C1E263">
      <w:pPr>
        <w:pStyle w:val="16"/>
        <w:spacing w:before="2"/>
        <w:jc w:val="left"/>
        <w:rPr>
          <w:rFonts w:hint="eastAsia" w:ascii="宋体" w:hAnsi="宋体" w:eastAsia="宋体" w:cs="宋体"/>
          <w:sz w:val="24"/>
          <w:szCs w:val="24"/>
        </w:rPr>
      </w:pPr>
    </w:p>
    <w:p w14:paraId="60D613A4">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firstLine="0"/>
        <w:jc w:val="center"/>
        <w:textAlignment w:val="auto"/>
        <w:rPr>
          <w:rFonts w:hint="eastAsia" w:ascii="宋体" w:hAnsi="宋体" w:eastAsia="宋体" w:cs="宋体"/>
          <w:b/>
          <w:kern w:val="0"/>
          <w:sz w:val="28"/>
          <w:szCs w:val="28"/>
        </w:rPr>
      </w:pPr>
      <w:r>
        <w:rPr>
          <w:rFonts w:hint="eastAsia" w:ascii="宋体" w:hAnsi="宋体" w:eastAsia="宋体" w:cs="宋体"/>
          <w:b/>
          <w:kern w:val="0"/>
          <w:sz w:val="28"/>
          <w:szCs w:val="28"/>
        </w:rPr>
        <w:t>合</w:t>
      </w:r>
      <w:r>
        <w:rPr>
          <w:rFonts w:hint="eastAsia" w:ascii="宋体" w:hAnsi="宋体" w:eastAsia="宋体" w:cs="宋体"/>
          <w:b/>
          <w:kern w:val="0"/>
          <w:sz w:val="28"/>
          <w:szCs w:val="28"/>
          <w:lang w:val="en-US" w:eastAsia="zh-CN"/>
        </w:rPr>
        <w:t xml:space="preserve"> </w:t>
      </w:r>
      <w:r>
        <w:rPr>
          <w:rFonts w:hint="eastAsia" w:ascii="宋体" w:hAnsi="宋体" w:eastAsia="宋体" w:cs="宋体"/>
          <w:b/>
          <w:kern w:val="0"/>
          <w:sz w:val="28"/>
          <w:szCs w:val="28"/>
        </w:rPr>
        <w:t>同</w:t>
      </w:r>
      <w:r>
        <w:rPr>
          <w:rFonts w:hint="eastAsia" w:ascii="宋体" w:hAnsi="宋体" w:eastAsia="宋体" w:cs="宋体"/>
          <w:b/>
          <w:kern w:val="0"/>
          <w:sz w:val="28"/>
          <w:szCs w:val="28"/>
          <w:lang w:val="en-US" w:eastAsia="zh-CN"/>
        </w:rPr>
        <w:t xml:space="preserve"> </w:t>
      </w:r>
      <w:r>
        <w:rPr>
          <w:rFonts w:hint="eastAsia" w:ascii="宋体" w:hAnsi="宋体" w:eastAsia="宋体" w:cs="宋体"/>
          <w:b/>
          <w:kern w:val="0"/>
          <w:sz w:val="28"/>
          <w:szCs w:val="28"/>
        </w:rPr>
        <w:t>书</w:t>
      </w:r>
    </w:p>
    <w:p w14:paraId="2F4C446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项目名称：</w:t>
      </w:r>
    </w:p>
    <w:p w14:paraId="2A2B663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合同编号：</w:t>
      </w:r>
    </w:p>
    <w:p w14:paraId="64924F9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签订日期：</w:t>
      </w:r>
    </w:p>
    <w:p w14:paraId="1D5226E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签订合同地点：</w:t>
      </w:r>
    </w:p>
    <w:p w14:paraId="22591C03">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sz w:val="24"/>
          <w:szCs w:val="20"/>
        </w:rPr>
      </w:pPr>
      <w:r>
        <w:rPr>
          <w:rFonts w:hint="eastAsia" w:ascii="宋体" w:hAnsi="宋体" w:eastAsia="宋体" w:cs="宋体"/>
          <w:sz w:val="24"/>
          <w:szCs w:val="20"/>
        </w:rPr>
        <w:t>本合同由</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rPr>
        <w:t>（以下简称“甲方”）与</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rPr>
        <w:t>（以下简称“乙方”）签订。</w:t>
      </w:r>
    </w:p>
    <w:p w14:paraId="4D1122A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sz w:val="24"/>
          <w:szCs w:val="20"/>
        </w:rPr>
        <w:t>乙</w:t>
      </w:r>
      <w:r>
        <w:rPr>
          <w:rFonts w:hint="eastAsia" w:ascii="宋体" w:hAnsi="宋体" w:eastAsia="宋体" w:cs="宋体"/>
          <w:kern w:val="0"/>
          <w:sz w:val="24"/>
          <w:szCs w:val="20"/>
        </w:rPr>
        <w:t>方以总金额人民币</w:t>
      </w:r>
      <w:r>
        <w:rPr>
          <w:rFonts w:hint="eastAsia" w:ascii="宋体" w:hAnsi="宋体" w:eastAsia="宋体" w:cs="宋体"/>
          <w:kern w:val="0"/>
          <w:sz w:val="24"/>
          <w:szCs w:val="20"/>
          <w:u w:val="single"/>
          <w:lang w:val="en-US" w:eastAsia="zh-CN"/>
        </w:rPr>
        <w:t xml:space="preserve">                 </w:t>
      </w:r>
      <w:r>
        <w:rPr>
          <w:rFonts w:hint="eastAsia" w:ascii="宋体" w:hAnsi="宋体" w:eastAsia="宋体" w:cs="宋体"/>
          <w:kern w:val="0"/>
          <w:sz w:val="24"/>
          <w:szCs w:val="20"/>
        </w:rPr>
        <w:t>万元（用大写数字书写）向</w:t>
      </w:r>
      <w:r>
        <w:rPr>
          <w:rFonts w:hint="eastAsia" w:ascii="宋体" w:hAnsi="宋体" w:eastAsia="宋体" w:cs="宋体"/>
          <w:sz w:val="24"/>
          <w:szCs w:val="20"/>
        </w:rPr>
        <w:t>甲</w:t>
      </w:r>
      <w:r>
        <w:rPr>
          <w:rFonts w:hint="eastAsia" w:ascii="宋体" w:hAnsi="宋体" w:eastAsia="宋体" w:cs="宋体"/>
          <w:kern w:val="0"/>
          <w:sz w:val="24"/>
          <w:szCs w:val="20"/>
        </w:rPr>
        <w:t>方提供如下</w:t>
      </w:r>
      <w:r>
        <w:rPr>
          <w:rFonts w:hint="eastAsia" w:ascii="宋体" w:hAnsi="宋体" w:eastAsia="宋体" w:cs="宋体"/>
          <w:kern w:val="0"/>
          <w:sz w:val="24"/>
          <w:szCs w:val="20"/>
          <w:lang w:val="en-US" w:eastAsia="zh-CN"/>
        </w:rPr>
        <w:t>服务（工程/货物）</w:t>
      </w:r>
      <w:r>
        <w:rPr>
          <w:rFonts w:hint="eastAsia" w:ascii="宋体" w:hAnsi="宋体" w:eastAsia="宋体" w:cs="宋体"/>
          <w:kern w:val="0"/>
          <w:sz w:val="24"/>
          <w:szCs w:val="20"/>
        </w:rPr>
        <w:t>：</w:t>
      </w:r>
    </w:p>
    <w:p w14:paraId="3A4C6BE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经双方协商，同意按下列条文执行：</w:t>
      </w:r>
    </w:p>
    <w:p w14:paraId="58FF828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1.本合同</w:t>
      </w:r>
      <w:r>
        <w:rPr>
          <w:rFonts w:hint="eastAsia" w:ascii="宋体" w:hAnsi="宋体" w:eastAsia="宋体" w:cs="宋体"/>
          <w:sz w:val="24"/>
          <w:szCs w:val="20"/>
        </w:rPr>
        <w:t>甲</w:t>
      </w:r>
      <w:r>
        <w:rPr>
          <w:rFonts w:hint="eastAsia" w:ascii="宋体" w:hAnsi="宋体" w:eastAsia="宋体" w:cs="宋体"/>
          <w:kern w:val="0"/>
          <w:sz w:val="24"/>
          <w:szCs w:val="20"/>
        </w:rPr>
        <w:t>、</w:t>
      </w:r>
      <w:r>
        <w:rPr>
          <w:rFonts w:hint="eastAsia" w:ascii="宋体" w:hAnsi="宋体" w:eastAsia="宋体" w:cs="宋体"/>
          <w:sz w:val="24"/>
          <w:szCs w:val="20"/>
        </w:rPr>
        <w:t>乙</w:t>
      </w:r>
      <w:r>
        <w:rPr>
          <w:rFonts w:hint="eastAsia" w:ascii="宋体" w:hAnsi="宋体" w:eastAsia="宋体" w:cs="宋体"/>
          <w:kern w:val="0"/>
          <w:sz w:val="24"/>
          <w:szCs w:val="20"/>
        </w:rPr>
        <w:t>双方必须遵守国家颁布的《</w:t>
      </w:r>
      <w:r>
        <w:rPr>
          <w:rFonts w:hint="eastAsia" w:ascii="宋体" w:hAnsi="宋体" w:eastAsia="宋体" w:cs="宋体"/>
          <w:kern w:val="0"/>
          <w:sz w:val="24"/>
          <w:szCs w:val="20"/>
          <w:lang w:eastAsia="zh-CN"/>
        </w:rPr>
        <w:t>中华人民共和国民法典</w:t>
      </w:r>
      <w:r>
        <w:rPr>
          <w:rFonts w:hint="eastAsia" w:ascii="宋体" w:hAnsi="宋体" w:eastAsia="宋体" w:cs="宋体"/>
          <w:kern w:val="0"/>
          <w:sz w:val="24"/>
          <w:szCs w:val="20"/>
        </w:rPr>
        <w:t>》、《中华人民共和国</w:t>
      </w:r>
      <w:r>
        <w:rPr>
          <w:rFonts w:hint="eastAsia" w:ascii="宋体" w:hAnsi="宋体" w:eastAsia="宋体" w:cs="宋体"/>
          <w:kern w:val="0"/>
          <w:sz w:val="24"/>
          <w:szCs w:val="20"/>
          <w:lang w:eastAsia="zh-CN"/>
        </w:rPr>
        <w:t>政府采购法</w:t>
      </w:r>
      <w:r>
        <w:rPr>
          <w:rFonts w:hint="eastAsia" w:ascii="宋体" w:hAnsi="宋体" w:eastAsia="宋体" w:cs="宋体"/>
          <w:kern w:val="0"/>
          <w:sz w:val="24"/>
          <w:szCs w:val="20"/>
        </w:rPr>
        <w:t>》，并各自履行应负的全部责任和义务。</w:t>
      </w:r>
    </w:p>
    <w:p w14:paraId="2A47824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2.</w:t>
      </w:r>
      <w:r>
        <w:rPr>
          <w:rFonts w:hint="eastAsia" w:ascii="宋体" w:hAnsi="宋体" w:eastAsia="宋体" w:cs="宋体"/>
          <w:sz w:val="24"/>
          <w:szCs w:val="20"/>
        </w:rPr>
        <w:t>甲</w:t>
      </w:r>
      <w:r>
        <w:rPr>
          <w:rFonts w:hint="eastAsia" w:ascii="宋体" w:hAnsi="宋体" w:eastAsia="宋体" w:cs="宋体"/>
          <w:kern w:val="0"/>
          <w:sz w:val="24"/>
          <w:szCs w:val="20"/>
        </w:rPr>
        <w:t>方保证按合同条款规定的时间和方式付给</w:t>
      </w:r>
      <w:r>
        <w:rPr>
          <w:rFonts w:hint="eastAsia" w:ascii="宋体" w:hAnsi="宋体" w:eastAsia="宋体" w:cs="宋体"/>
          <w:sz w:val="24"/>
          <w:szCs w:val="20"/>
        </w:rPr>
        <w:t>乙</w:t>
      </w:r>
      <w:r>
        <w:rPr>
          <w:rFonts w:hint="eastAsia" w:ascii="宋体" w:hAnsi="宋体" w:eastAsia="宋体" w:cs="宋体"/>
          <w:kern w:val="0"/>
          <w:sz w:val="24"/>
          <w:szCs w:val="20"/>
        </w:rPr>
        <w:t>方到期应付的金额，并承担应负的责任和义务。</w:t>
      </w:r>
    </w:p>
    <w:p w14:paraId="46F3A6E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3.</w:t>
      </w:r>
      <w:r>
        <w:rPr>
          <w:rFonts w:hint="eastAsia" w:ascii="宋体" w:hAnsi="宋体" w:eastAsia="宋体" w:cs="宋体"/>
          <w:sz w:val="24"/>
          <w:szCs w:val="20"/>
        </w:rPr>
        <w:t>乙</w:t>
      </w:r>
      <w:r>
        <w:rPr>
          <w:rFonts w:hint="eastAsia" w:ascii="宋体" w:hAnsi="宋体" w:eastAsia="宋体" w:cs="宋体"/>
          <w:kern w:val="0"/>
          <w:sz w:val="24"/>
          <w:szCs w:val="20"/>
        </w:rPr>
        <w:t>方保证全部按合同条款规定的内容和实施周期向</w:t>
      </w:r>
      <w:r>
        <w:rPr>
          <w:rFonts w:hint="eastAsia" w:ascii="宋体" w:hAnsi="宋体" w:eastAsia="宋体" w:cs="宋体"/>
          <w:sz w:val="24"/>
          <w:szCs w:val="20"/>
        </w:rPr>
        <w:t>甲</w:t>
      </w:r>
      <w:r>
        <w:rPr>
          <w:rFonts w:hint="eastAsia" w:ascii="宋体" w:hAnsi="宋体" w:eastAsia="宋体" w:cs="宋体"/>
          <w:kern w:val="0"/>
          <w:sz w:val="24"/>
          <w:szCs w:val="20"/>
        </w:rPr>
        <w:t>方提供合格的</w:t>
      </w:r>
      <w:r>
        <w:rPr>
          <w:rFonts w:hint="eastAsia" w:ascii="宋体" w:hAnsi="宋体" w:eastAsia="宋体" w:cs="宋体"/>
          <w:kern w:val="0"/>
          <w:sz w:val="24"/>
          <w:szCs w:val="20"/>
          <w:lang w:val="en-US" w:eastAsia="zh-CN"/>
        </w:rPr>
        <w:t>服务（工程/货物）</w:t>
      </w:r>
      <w:r>
        <w:rPr>
          <w:rFonts w:hint="eastAsia" w:ascii="宋体" w:hAnsi="宋体" w:eastAsia="宋体" w:cs="宋体"/>
          <w:kern w:val="0"/>
          <w:sz w:val="24"/>
          <w:szCs w:val="20"/>
        </w:rPr>
        <w:t>，并承担应负的责任和义务。</w:t>
      </w:r>
    </w:p>
    <w:p w14:paraId="3F96A4D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4.合同文件</w:t>
      </w:r>
    </w:p>
    <w:p w14:paraId="604429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下列文件为本合同不可分割的部分：</w:t>
      </w:r>
    </w:p>
    <w:p w14:paraId="6468C68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4.1</w:t>
      </w:r>
      <w:r>
        <w:rPr>
          <w:rFonts w:hint="eastAsia" w:ascii="宋体" w:hAnsi="宋体" w:eastAsia="宋体" w:cs="宋体"/>
          <w:kern w:val="0"/>
          <w:sz w:val="24"/>
          <w:szCs w:val="20"/>
          <w:lang w:val="en-US" w:eastAsia="zh-CN"/>
        </w:rPr>
        <w:t xml:space="preserve"> 采购</w:t>
      </w:r>
      <w:r>
        <w:rPr>
          <w:rFonts w:hint="eastAsia" w:ascii="宋体" w:hAnsi="宋体" w:eastAsia="宋体" w:cs="宋体"/>
          <w:kern w:val="0"/>
          <w:sz w:val="24"/>
          <w:szCs w:val="20"/>
        </w:rPr>
        <w:t>文件(编号：</w:t>
      </w:r>
      <w:r>
        <w:rPr>
          <w:rFonts w:hint="eastAsia" w:ascii="宋体" w:hAnsi="宋体" w:eastAsia="宋体" w:cs="宋体"/>
          <w:kern w:val="0"/>
          <w:sz w:val="24"/>
          <w:szCs w:val="20"/>
        </w:rPr>
        <w:tab/>
      </w:r>
      <w:r>
        <w:rPr>
          <w:rFonts w:hint="eastAsia" w:ascii="宋体" w:hAnsi="宋体" w:eastAsia="宋体" w:cs="宋体"/>
          <w:kern w:val="0"/>
          <w:sz w:val="24"/>
          <w:szCs w:val="20"/>
        </w:rPr>
        <w:tab/>
      </w:r>
      <w:r>
        <w:rPr>
          <w:rFonts w:hint="eastAsia" w:ascii="宋体" w:hAnsi="宋体" w:eastAsia="宋体" w:cs="宋体"/>
          <w:kern w:val="0"/>
          <w:sz w:val="24"/>
          <w:szCs w:val="20"/>
        </w:rPr>
        <w:tab/>
      </w:r>
      <w:r>
        <w:rPr>
          <w:rFonts w:hint="eastAsia" w:ascii="宋体" w:hAnsi="宋体" w:eastAsia="宋体" w:cs="宋体"/>
          <w:kern w:val="0"/>
          <w:sz w:val="24"/>
          <w:szCs w:val="20"/>
        </w:rPr>
        <w:t>)；</w:t>
      </w:r>
    </w:p>
    <w:p w14:paraId="3B1CF13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4.2</w:t>
      </w:r>
      <w:r>
        <w:rPr>
          <w:rFonts w:hint="eastAsia" w:ascii="宋体" w:hAnsi="宋体" w:eastAsia="宋体" w:cs="宋体"/>
          <w:kern w:val="0"/>
          <w:sz w:val="24"/>
          <w:szCs w:val="20"/>
          <w:lang w:val="en-US" w:eastAsia="zh-CN"/>
        </w:rPr>
        <w:t xml:space="preserve"> </w:t>
      </w:r>
      <w:r>
        <w:rPr>
          <w:rFonts w:hint="eastAsia" w:ascii="宋体" w:hAnsi="宋体" w:eastAsia="宋体" w:cs="宋体"/>
          <w:sz w:val="24"/>
          <w:szCs w:val="20"/>
        </w:rPr>
        <w:t>乙</w:t>
      </w:r>
      <w:r>
        <w:rPr>
          <w:rFonts w:hint="eastAsia" w:ascii="宋体" w:hAnsi="宋体" w:eastAsia="宋体" w:cs="宋体"/>
          <w:kern w:val="0"/>
          <w:sz w:val="24"/>
          <w:szCs w:val="20"/>
        </w:rPr>
        <w:t>方成交的响应文件（副本）；</w:t>
      </w:r>
    </w:p>
    <w:p w14:paraId="183B279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4.3</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合同书；</w:t>
      </w:r>
    </w:p>
    <w:p w14:paraId="46C7745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4.4</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合同条款；</w:t>
      </w:r>
    </w:p>
    <w:p w14:paraId="7BE68E2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4.5</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政府采购代理机构发出的成交通知书；</w:t>
      </w:r>
    </w:p>
    <w:p w14:paraId="5B1662F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4.6</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在商洽本合同时，双方澄清、确认并共同签字的补充文件、技术协议。</w:t>
      </w:r>
    </w:p>
    <w:p w14:paraId="43C09E5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5.合同范围和条件</w:t>
      </w:r>
    </w:p>
    <w:p w14:paraId="4285CE8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本合同的范围和条件应与上述规定的合同文件内容相一致。</w:t>
      </w:r>
    </w:p>
    <w:p w14:paraId="6F83BE8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6.</w:t>
      </w:r>
      <w:r>
        <w:rPr>
          <w:rFonts w:hint="eastAsia" w:ascii="宋体" w:hAnsi="宋体" w:eastAsia="宋体" w:cs="宋体"/>
          <w:kern w:val="0"/>
          <w:sz w:val="24"/>
          <w:szCs w:val="20"/>
          <w:lang w:val="en-US" w:eastAsia="zh-CN"/>
        </w:rPr>
        <w:t>服务（工程/货物）</w:t>
      </w:r>
      <w:r>
        <w:rPr>
          <w:rFonts w:hint="eastAsia" w:ascii="宋体" w:hAnsi="宋体" w:eastAsia="宋体" w:cs="宋体"/>
          <w:kern w:val="0"/>
          <w:sz w:val="24"/>
          <w:szCs w:val="20"/>
        </w:rPr>
        <w:t>及质量</w:t>
      </w:r>
    </w:p>
    <w:p w14:paraId="1DE97B2C">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本合同所提供的</w:t>
      </w:r>
      <w:r>
        <w:rPr>
          <w:rFonts w:hint="eastAsia" w:ascii="宋体" w:hAnsi="宋体" w:eastAsia="宋体" w:cs="宋体"/>
          <w:kern w:val="0"/>
          <w:sz w:val="24"/>
          <w:szCs w:val="20"/>
          <w:lang w:val="en-US" w:eastAsia="zh-CN"/>
        </w:rPr>
        <w:t>服务（工程/货物）</w:t>
      </w:r>
      <w:r>
        <w:rPr>
          <w:rFonts w:hint="eastAsia" w:ascii="宋体" w:hAnsi="宋体" w:eastAsia="宋体" w:cs="宋体"/>
          <w:kern w:val="0"/>
          <w:sz w:val="24"/>
          <w:szCs w:val="20"/>
        </w:rPr>
        <w:t>及质量详见</w:t>
      </w:r>
      <w:r>
        <w:rPr>
          <w:rFonts w:hint="eastAsia" w:ascii="宋体" w:hAnsi="宋体" w:eastAsia="宋体" w:cs="宋体"/>
          <w:kern w:val="0"/>
          <w:sz w:val="24"/>
          <w:szCs w:val="20"/>
          <w:lang w:val="en-US" w:eastAsia="zh-CN"/>
        </w:rPr>
        <w:t>采购</w:t>
      </w:r>
      <w:r>
        <w:rPr>
          <w:rFonts w:hint="eastAsia" w:ascii="宋体" w:hAnsi="宋体" w:eastAsia="宋体" w:cs="宋体"/>
          <w:kern w:val="0"/>
          <w:sz w:val="24"/>
          <w:szCs w:val="20"/>
        </w:rPr>
        <w:t>文件的要求及</w:t>
      </w:r>
      <w:r>
        <w:rPr>
          <w:rFonts w:hint="eastAsia" w:ascii="宋体" w:hAnsi="宋体" w:eastAsia="宋体" w:cs="宋体"/>
          <w:sz w:val="24"/>
          <w:szCs w:val="20"/>
        </w:rPr>
        <w:t>乙</w:t>
      </w:r>
      <w:r>
        <w:rPr>
          <w:rFonts w:hint="eastAsia" w:ascii="宋体" w:hAnsi="宋体" w:eastAsia="宋体" w:cs="宋体"/>
          <w:kern w:val="0"/>
          <w:sz w:val="24"/>
          <w:szCs w:val="20"/>
        </w:rPr>
        <w:t>方响应文件中的承诺。</w:t>
      </w:r>
    </w:p>
    <w:p w14:paraId="1E75C19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7.付款方式</w:t>
      </w:r>
    </w:p>
    <w:p w14:paraId="011F40C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本合同的付款条件在</w:t>
      </w:r>
      <w:r>
        <w:rPr>
          <w:rFonts w:hint="eastAsia" w:ascii="宋体" w:hAnsi="宋体" w:eastAsia="宋体" w:cs="宋体"/>
          <w:kern w:val="0"/>
          <w:sz w:val="24"/>
          <w:szCs w:val="20"/>
          <w:lang w:val="en-US" w:eastAsia="zh-CN"/>
        </w:rPr>
        <w:t>采购</w:t>
      </w:r>
      <w:r>
        <w:rPr>
          <w:rFonts w:hint="eastAsia" w:ascii="宋体" w:hAnsi="宋体" w:eastAsia="宋体" w:cs="宋体"/>
          <w:kern w:val="0"/>
          <w:sz w:val="24"/>
          <w:szCs w:val="20"/>
        </w:rPr>
        <w:t>文件中有明确规定。</w:t>
      </w:r>
    </w:p>
    <w:p w14:paraId="0712E1A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8.合同金额</w:t>
      </w:r>
    </w:p>
    <w:p w14:paraId="1847EC0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合同总金额：人民币</w:t>
      </w:r>
    </w:p>
    <w:p w14:paraId="2A343DB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9.实施时间和地点</w:t>
      </w:r>
    </w:p>
    <w:p w14:paraId="0CD1E41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本合同中</w:t>
      </w:r>
      <w:r>
        <w:rPr>
          <w:rFonts w:hint="eastAsia" w:ascii="宋体" w:hAnsi="宋体" w:eastAsia="宋体" w:cs="宋体"/>
          <w:kern w:val="0"/>
          <w:sz w:val="24"/>
          <w:szCs w:val="20"/>
          <w:lang w:val="en-US" w:eastAsia="zh-CN"/>
        </w:rPr>
        <w:t>服务（工程/货物）</w:t>
      </w:r>
      <w:r>
        <w:rPr>
          <w:rFonts w:hint="eastAsia" w:ascii="宋体" w:hAnsi="宋体" w:eastAsia="宋体" w:cs="宋体"/>
          <w:kern w:val="0"/>
          <w:sz w:val="24"/>
          <w:szCs w:val="20"/>
        </w:rPr>
        <w:t>的实施时间、地点在</w:t>
      </w:r>
      <w:r>
        <w:rPr>
          <w:rFonts w:hint="eastAsia" w:ascii="宋体" w:hAnsi="宋体" w:eastAsia="宋体" w:cs="宋体"/>
          <w:kern w:val="0"/>
          <w:sz w:val="24"/>
          <w:szCs w:val="20"/>
          <w:lang w:val="en-US" w:eastAsia="zh-CN"/>
        </w:rPr>
        <w:t>采购</w:t>
      </w:r>
      <w:r>
        <w:rPr>
          <w:rFonts w:hint="eastAsia" w:ascii="宋体" w:hAnsi="宋体" w:eastAsia="宋体" w:cs="宋体"/>
          <w:kern w:val="0"/>
          <w:sz w:val="24"/>
          <w:szCs w:val="20"/>
        </w:rPr>
        <w:t>文件中有明确规定。</w:t>
      </w:r>
    </w:p>
    <w:p w14:paraId="79E78E6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10.合同生效</w:t>
      </w:r>
    </w:p>
    <w:p w14:paraId="617204C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本合同经甲、</w:t>
      </w:r>
      <w:r>
        <w:rPr>
          <w:rFonts w:hint="eastAsia" w:ascii="宋体" w:hAnsi="宋体" w:eastAsia="宋体" w:cs="宋体"/>
          <w:sz w:val="24"/>
          <w:szCs w:val="20"/>
        </w:rPr>
        <w:t>乙</w:t>
      </w:r>
      <w:r>
        <w:rPr>
          <w:rFonts w:hint="eastAsia" w:ascii="宋体" w:hAnsi="宋体" w:eastAsia="宋体" w:cs="宋体"/>
          <w:kern w:val="0"/>
          <w:sz w:val="24"/>
          <w:szCs w:val="20"/>
        </w:rPr>
        <w:t>双方授权代表签字和加盖公章（或合同专用章）后生效。</w:t>
      </w:r>
    </w:p>
    <w:p w14:paraId="320E433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11.合同的份数</w:t>
      </w:r>
    </w:p>
    <w:p w14:paraId="25F314F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本合同正本一式</w:t>
      </w:r>
      <w:r>
        <w:rPr>
          <w:rFonts w:hint="eastAsia" w:ascii="宋体" w:hAnsi="宋体" w:eastAsia="宋体" w:cs="宋体"/>
          <w:kern w:val="0"/>
          <w:sz w:val="24"/>
          <w:szCs w:val="20"/>
          <w:u w:val="single"/>
        </w:rPr>
        <w:tab/>
      </w:r>
      <w:r>
        <w:rPr>
          <w:rFonts w:hint="eastAsia" w:ascii="宋体" w:hAnsi="宋体" w:eastAsia="宋体" w:cs="宋体"/>
          <w:kern w:val="0"/>
          <w:sz w:val="24"/>
          <w:szCs w:val="20"/>
          <w:u w:val="single"/>
        </w:rPr>
        <w:tab/>
      </w:r>
      <w:r>
        <w:rPr>
          <w:rFonts w:hint="eastAsia" w:ascii="宋体" w:hAnsi="宋体" w:eastAsia="宋体" w:cs="宋体"/>
          <w:kern w:val="0"/>
          <w:sz w:val="24"/>
          <w:szCs w:val="20"/>
        </w:rPr>
        <w:t>份，甲方执</w:t>
      </w:r>
      <w:r>
        <w:rPr>
          <w:rFonts w:hint="eastAsia" w:ascii="宋体" w:hAnsi="宋体" w:eastAsia="宋体" w:cs="宋体"/>
          <w:kern w:val="0"/>
          <w:sz w:val="24"/>
          <w:szCs w:val="20"/>
          <w:u w:val="single"/>
        </w:rPr>
        <w:tab/>
      </w:r>
      <w:r>
        <w:rPr>
          <w:rFonts w:hint="eastAsia" w:ascii="宋体" w:hAnsi="宋体" w:eastAsia="宋体" w:cs="宋体"/>
          <w:kern w:val="0"/>
          <w:sz w:val="24"/>
          <w:szCs w:val="20"/>
          <w:u w:val="single"/>
        </w:rPr>
        <w:tab/>
      </w:r>
      <w:r>
        <w:rPr>
          <w:rFonts w:hint="eastAsia" w:ascii="宋体" w:hAnsi="宋体" w:eastAsia="宋体" w:cs="宋体"/>
          <w:kern w:val="0"/>
          <w:sz w:val="24"/>
          <w:szCs w:val="20"/>
        </w:rPr>
        <w:t>份，</w:t>
      </w:r>
      <w:r>
        <w:rPr>
          <w:rFonts w:hint="eastAsia" w:ascii="宋体" w:hAnsi="宋体" w:eastAsia="宋体" w:cs="宋体"/>
          <w:sz w:val="24"/>
          <w:szCs w:val="20"/>
        </w:rPr>
        <w:t>乙</w:t>
      </w:r>
      <w:r>
        <w:rPr>
          <w:rFonts w:hint="eastAsia" w:ascii="宋体" w:hAnsi="宋体" w:eastAsia="宋体" w:cs="宋体"/>
          <w:kern w:val="0"/>
          <w:sz w:val="24"/>
          <w:szCs w:val="20"/>
        </w:rPr>
        <w:t>方执</w:t>
      </w:r>
      <w:r>
        <w:rPr>
          <w:rFonts w:hint="eastAsia" w:ascii="宋体" w:hAnsi="宋体" w:eastAsia="宋体" w:cs="宋体"/>
          <w:kern w:val="0"/>
          <w:sz w:val="24"/>
          <w:szCs w:val="20"/>
          <w:u w:val="single"/>
        </w:rPr>
        <w:tab/>
      </w:r>
      <w:r>
        <w:rPr>
          <w:rFonts w:hint="eastAsia" w:ascii="宋体" w:hAnsi="宋体" w:eastAsia="宋体" w:cs="宋体"/>
          <w:kern w:val="0"/>
          <w:sz w:val="24"/>
          <w:szCs w:val="20"/>
          <w:u w:val="single"/>
        </w:rPr>
        <w:tab/>
      </w:r>
      <w:r>
        <w:rPr>
          <w:rFonts w:hint="eastAsia" w:ascii="宋体" w:hAnsi="宋体" w:eastAsia="宋体" w:cs="宋体"/>
          <w:kern w:val="0"/>
          <w:sz w:val="24"/>
          <w:szCs w:val="20"/>
        </w:rPr>
        <w:t>份。</w:t>
      </w:r>
    </w:p>
    <w:p w14:paraId="72E89ADB">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0"/>
        </w:rPr>
      </w:pPr>
    </w:p>
    <w:p w14:paraId="744CD208">
      <w:pPr>
        <w:pStyle w:val="44"/>
        <w:rPr>
          <w:rFonts w:hint="eastAsia" w:ascii="宋体" w:hAnsi="宋体" w:eastAsia="宋体" w:cs="宋体"/>
        </w:rPr>
      </w:pPr>
    </w:p>
    <w:p w14:paraId="02B4B6DD">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甲方：</w:t>
      </w:r>
      <w:r>
        <w:rPr>
          <w:rFonts w:hint="eastAsia" w:ascii="宋体" w:hAnsi="宋体" w:eastAsia="宋体" w:cs="宋体"/>
          <w:kern w:val="0"/>
          <w:sz w:val="24"/>
          <w:szCs w:val="20"/>
        </w:rPr>
        <w:tab/>
      </w:r>
      <w:r>
        <w:rPr>
          <w:rFonts w:hint="eastAsia" w:ascii="宋体" w:hAnsi="宋体" w:eastAsia="宋体" w:cs="宋体"/>
          <w:sz w:val="24"/>
          <w:szCs w:val="20"/>
        </w:rPr>
        <w:t>乙</w:t>
      </w:r>
      <w:r>
        <w:rPr>
          <w:rFonts w:hint="eastAsia" w:ascii="宋体" w:hAnsi="宋体" w:eastAsia="宋体" w:cs="宋体"/>
          <w:kern w:val="0"/>
          <w:sz w:val="24"/>
          <w:szCs w:val="20"/>
        </w:rPr>
        <w:t>方：</w:t>
      </w:r>
    </w:p>
    <w:p w14:paraId="2D637799">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单位名称（盖章）：</w:t>
      </w:r>
      <w:r>
        <w:rPr>
          <w:rFonts w:hint="eastAsia" w:ascii="宋体" w:hAnsi="宋体" w:eastAsia="宋体" w:cs="宋体"/>
          <w:kern w:val="0"/>
          <w:sz w:val="24"/>
          <w:szCs w:val="20"/>
        </w:rPr>
        <w:tab/>
      </w:r>
      <w:r>
        <w:rPr>
          <w:rFonts w:hint="eastAsia" w:ascii="宋体" w:hAnsi="宋体" w:eastAsia="宋体" w:cs="宋体"/>
          <w:kern w:val="0"/>
          <w:sz w:val="24"/>
          <w:szCs w:val="20"/>
        </w:rPr>
        <w:t>单位名称（盖章）：</w:t>
      </w:r>
    </w:p>
    <w:p w14:paraId="313A156E">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单位地址：</w:t>
      </w:r>
      <w:r>
        <w:rPr>
          <w:rFonts w:hint="eastAsia" w:ascii="宋体" w:hAnsi="宋体" w:eastAsia="宋体" w:cs="宋体"/>
          <w:kern w:val="0"/>
          <w:sz w:val="24"/>
          <w:szCs w:val="20"/>
        </w:rPr>
        <w:tab/>
      </w:r>
      <w:r>
        <w:rPr>
          <w:rFonts w:hint="eastAsia" w:ascii="宋体" w:hAnsi="宋体" w:eastAsia="宋体" w:cs="宋体"/>
          <w:kern w:val="0"/>
          <w:sz w:val="24"/>
          <w:szCs w:val="20"/>
        </w:rPr>
        <w:t>单位地址：</w:t>
      </w:r>
    </w:p>
    <w:p w14:paraId="1A7C5F0F">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法人（负责人）代表授权人(签字)：</w:t>
      </w:r>
      <w:r>
        <w:rPr>
          <w:rFonts w:hint="eastAsia" w:ascii="宋体" w:hAnsi="宋体" w:eastAsia="宋体" w:cs="宋体"/>
          <w:kern w:val="0"/>
          <w:sz w:val="24"/>
          <w:szCs w:val="20"/>
        </w:rPr>
        <w:tab/>
      </w:r>
      <w:r>
        <w:rPr>
          <w:rFonts w:hint="eastAsia" w:ascii="宋体" w:hAnsi="宋体" w:eastAsia="宋体" w:cs="宋体"/>
          <w:kern w:val="0"/>
          <w:sz w:val="24"/>
          <w:szCs w:val="20"/>
        </w:rPr>
        <w:t>法人（负责人）代表授权人(签字)：</w:t>
      </w:r>
    </w:p>
    <w:p w14:paraId="3F45A8D0">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联系人：</w:t>
      </w:r>
      <w:r>
        <w:rPr>
          <w:rFonts w:hint="eastAsia" w:ascii="宋体" w:hAnsi="宋体" w:eastAsia="宋体" w:cs="宋体"/>
          <w:kern w:val="0"/>
          <w:sz w:val="24"/>
          <w:szCs w:val="20"/>
        </w:rPr>
        <w:tab/>
      </w:r>
      <w:r>
        <w:rPr>
          <w:rFonts w:hint="eastAsia" w:ascii="宋体" w:hAnsi="宋体" w:eastAsia="宋体" w:cs="宋体"/>
          <w:kern w:val="0"/>
          <w:sz w:val="24"/>
          <w:szCs w:val="20"/>
        </w:rPr>
        <w:t>联系人：</w:t>
      </w:r>
    </w:p>
    <w:p w14:paraId="5E7C36AB">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电话：</w:t>
      </w:r>
      <w:r>
        <w:rPr>
          <w:rFonts w:hint="eastAsia" w:ascii="宋体" w:hAnsi="宋体" w:eastAsia="宋体" w:cs="宋体"/>
          <w:kern w:val="0"/>
          <w:sz w:val="24"/>
          <w:szCs w:val="20"/>
        </w:rPr>
        <w:tab/>
      </w:r>
      <w:r>
        <w:rPr>
          <w:rFonts w:hint="eastAsia" w:ascii="宋体" w:hAnsi="宋体" w:eastAsia="宋体" w:cs="宋体"/>
          <w:kern w:val="0"/>
          <w:sz w:val="24"/>
          <w:szCs w:val="20"/>
        </w:rPr>
        <w:t>电话：</w:t>
      </w:r>
    </w:p>
    <w:p w14:paraId="79784815">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传真：</w:t>
      </w:r>
      <w:r>
        <w:rPr>
          <w:rFonts w:hint="eastAsia" w:ascii="宋体" w:hAnsi="宋体" w:eastAsia="宋体" w:cs="宋体"/>
          <w:kern w:val="0"/>
          <w:sz w:val="24"/>
          <w:szCs w:val="20"/>
        </w:rPr>
        <w:tab/>
      </w:r>
      <w:r>
        <w:rPr>
          <w:rFonts w:hint="eastAsia" w:ascii="宋体" w:hAnsi="宋体" w:eastAsia="宋体" w:cs="宋体"/>
          <w:kern w:val="0"/>
          <w:sz w:val="24"/>
          <w:szCs w:val="20"/>
        </w:rPr>
        <w:t>传真：</w:t>
      </w:r>
    </w:p>
    <w:p w14:paraId="6EF39F95">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邮政编码：</w:t>
      </w:r>
      <w:r>
        <w:rPr>
          <w:rFonts w:hint="eastAsia" w:ascii="宋体" w:hAnsi="宋体" w:eastAsia="宋体" w:cs="宋体"/>
          <w:kern w:val="0"/>
          <w:sz w:val="24"/>
          <w:szCs w:val="20"/>
        </w:rPr>
        <w:tab/>
      </w:r>
      <w:r>
        <w:rPr>
          <w:rFonts w:hint="eastAsia" w:ascii="宋体" w:hAnsi="宋体" w:eastAsia="宋体" w:cs="宋体"/>
          <w:kern w:val="0"/>
          <w:sz w:val="24"/>
          <w:szCs w:val="20"/>
        </w:rPr>
        <w:t>邮政编码：</w:t>
      </w:r>
    </w:p>
    <w:p w14:paraId="604313FF">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开户银行：</w:t>
      </w:r>
      <w:r>
        <w:rPr>
          <w:rFonts w:hint="eastAsia" w:ascii="宋体" w:hAnsi="宋体" w:eastAsia="宋体" w:cs="宋体"/>
          <w:kern w:val="0"/>
          <w:sz w:val="24"/>
          <w:szCs w:val="20"/>
        </w:rPr>
        <w:tab/>
      </w:r>
      <w:r>
        <w:rPr>
          <w:rFonts w:hint="eastAsia" w:ascii="宋体" w:hAnsi="宋体" w:eastAsia="宋体" w:cs="宋体"/>
          <w:kern w:val="0"/>
          <w:sz w:val="24"/>
          <w:szCs w:val="20"/>
        </w:rPr>
        <w:t>开户银行：</w:t>
      </w:r>
    </w:p>
    <w:p w14:paraId="3C0CB00D">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帐号：</w:t>
      </w:r>
      <w:r>
        <w:rPr>
          <w:rFonts w:hint="eastAsia" w:ascii="宋体" w:hAnsi="宋体" w:eastAsia="宋体" w:cs="宋体"/>
          <w:kern w:val="0"/>
          <w:sz w:val="24"/>
          <w:szCs w:val="20"/>
        </w:rPr>
        <w:tab/>
      </w:r>
      <w:r>
        <w:rPr>
          <w:rFonts w:hint="eastAsia" w:ascii="宋体" w:hAnsi="宋体" w:eastAsia="宋体" w:cs="宋体"/>
          <w:kern w:val="0"/>
          <w:sz w:val="24"/>
          <w:szCs w:val="20"/>
        </w:rPr>
        <w:t>帐号：</w:t>
      </w:r>
    </w:p>
    <w:p w14:paraId="76BEB8DF">
      <w:pPr>
        <w:jc w:val="center"/>
        <w:rPr>
          <w:rFonts w:ascii="宋体" w:hAnsi="宋体" w:cs="宋体"/>
          <w:b/>
          <w:bCs/>
          <w:sz w:val="36"/>
          <w:szCs w:val="36"/>
          <w:shd w:val="clear" w:color="auto" w:fill="FFFFFF"/>
        </w:rPr>
      </w:pPr>
      <w:bookmarkStart w:id="11" w:name="_Toc30014"/>
      <w:bookmarkStart w:id="12" w:name="_Toc18191"/>
      <w:r>
        <w:rPr>
          <w:rFonts w:hint="eastAsia"/>
          <w:b/>
          <w:bCs/>
          <w:sz w:val="32"/>
          <w:szCs w:val="32"/>
          <w:lang w:val="hr-HR" w:eastAsia="zh-CN"/>
        </w:rPr>
        <w:t>第六章  响应文件格式</w:t>
      </w:r>
      <w:bookmarkEnd w:id="11"/>
      <w:bookmarkEnd w:id="12"/>
    </w:p>
    <w:p w14:paraId="4A36BA54">
      <w:pPr>
        <w:spacing w:line="500" w:lineRule="exact"/>
        <w:rPr>
          <w:rFonts w:ascii="宋体" w:hAnsi="宋体" w:cs="宋体"/>
          <w:sz w:val="28"/>
          <w:szCs w:val="28"/>
        </w:rPr>
      </w:pPr>
    </w:p>
    <w:p w14:paraId="2A270F60">
      <w:pPr>
        <w:spacing w:line="500" w:lineRule="exact"/>
        <w:rPr>
          <w:rFonts w:ascii="宋体" w:hAnsi="宋体" w:cs="宋体"/>
          <w:bCs/>
          <w:sz w:val="44"/>
        </w:rPr>
      </w:pPr>
      <w:r>
        <w:rPr>
          <w:rFonts w:hint="eastAsia" w:ascii="宋体" w:hAnsi="宋体" w:cs="宋体"/>
          <w:szCs w:val="28"/>
        </w:rPr>
        <w:t>封面：</w:t>
      </w:r>
    </w:p>
    <w:p w14:paraId="3AFCBFF3">
      <w:pPr>
        <w:jc w:val="center"/>
        <w:rPr>
          <w:rFonts w:ascii="宋体" w:hAnsi="宋体" w:cs="宋体"/>
          <w:sz w:val="52"/>
          <w:szCs w:val="52"/>
        </w:rPr>
      </w:pPr>
    </w:p>
    <w:p w14:paraId="14922547">
      <w:pPr>
        <w:jc w:val="center"/>
        <w:rPr>
          <w:rFonts w:ascii="宋体" w:hAnsi="宋体" w:cs="宋体"/>
          <w:b/>
          <w:sz w:val="36"/>
          <w:szCs w:val="36"/>
        </w:rPr>
      </w:pPr>
    </w:p>
    <w:p w14:paraId="40AD8ECE">
      <w:pPr>
        <w:jc w:val="center"/>
        <w:rPr>
          <w:rFonts w:ascii="宋体" w:hAnsi="宋体" w:cs="宋体"/>
          <w:sz w:val="44"/>
        </w:rPr>
      </w:pPr>
    </w:p>
    <w:p w14:paraId="34DFD833">
      <w:pPr>
        <w:jc w:val="center"/>
        <w:rPr>
          <w:rFonts w:ascii="宋体" w:hAnsi="宋体" w:cs="宋体"/>
          <w:b/>
          <w:bCs/>
          <w:spacing w:val="57"/>
          <w:w w:val="66"/>
          <w:sz w:val="132"/>
          <w:szCs w:val="132"/>
        </w:rPr>
      </w:pPr>
      <w:r>
        <w:rPr>
          <w:rFonts w:hint="eastAsia" w:ascii="宋体" w:hAnsi="宋体" w:cs="宋体"/>
          <w:b/>
          <w:bCs/>
          <w:spacing w:val="57"/>
          <w:w w:val="66"/>
          <w:sz w:val="132"/>
          <w:szCs w:val="132"/>
        </w:rPr>
        <w:t>竞争性磋商响应文件</w:t>
      </w:r>
    </w:p>
    <w:p w14:paraId="79F90913">
      <w:pPr>
        <w:jc w:val="center"/>
        <w:rPr>
          <w:rFonts w:ascii="宋体" w:hAnsi="宋体" w:cs="宋体"/>
          <w:sz w:val="44"/>
        </w:rPr>
      </w:pPr>
      <w:r>
        <w:rPr>
          <w:rFonts w:hint="eastAsia" w:ascii="宋体" w:hAnsi="宋体" w:cs="宋体"/>
          <w:sz w:val="44"/>
        </w:rPr>
        <w:t>〔正本/副本〕</w:t>
      </w:r>
    </w:p>
    <w:p w14:paraId="6D6D88ED">
      <w:pPr>
        <w:jc w:val="center"/>
        <w:rPr>
          <w:rFonts w:ascii="宋体" w:hAnsi="宋体" w:cs="宋体"/>
          <w:sz w:val="44"/>
        </w:rPr>
      </w:pPr>
    </w:p>
    <w:p w14:paraId="774830C2">
      <w:pPr>
        <w:ind w:firstLine="1440"/>
        <w:rPr>
          <w:rFonts w:ascii="宋体" w:hAnsi="宋体" w:cs="宋体"/>
          <w:bCs/>
          <w:sz w:val="32"/>
          <w:szCs w:val="32"/>
        </w:rPr>
      </w:pPr>
    </w:p>
    <w:p w14:paraId="7BEB7320">
      <w:pPr>
        <w:ind w:firstLine="1440"/>
        <w:rPr>
          <w:rFonts w:ascii="宋体" w:hAnsi="宋体" w:cs="宋体"/>
          <w:bCs/>
          <w:sz w:val="32"/>
          <w:szCs w:val="32"/>
        </w:rPr>
      </w:pPr>
      <w:r>
        <w:rPr>
          <w:rFonts w:hint="eastAsia" w:ascii="宋体" w:hAnsi="宋体" w:cs="宋体"/>
          <w:bCs/>
          <w:sz w:val="32"/>
          <w:szCs w:val="32"/>
        </w:rPr>
        <w:t>项目编号：</w:t>
      </w:r>
    </w:p>
    <w:p w14:paraId="53F1D8D7">
      <w:pPr>
        <w:tabs>
          <w:tab w:val="left" w:pos="3240"/>
        </w:tabs>
        <w:ind w:firstLine="1440"/>
        <w:rPr>
          <w:rFonts w:ascii="宋体" w:hAnsi="宋体" w:cs="宋体"/>
          <w:bCs/>
          <w:sz w:val="32"/>
          <w:szCs w:val="32"/>
          <w:u w:val="single"/>
        </w:rPr>
      </w:pPr>
      <w:r>
        <w:rPr>
          <w:rFonts w:hint="eastAsia" w:ascii="宋体" w:hAnsi="宋体" w:cs="宋体"/>
          <w:bCs/>
          <w:sz w:val="32"/>
          <w:szCs w:val="32"/>
        </w:rPr>
        <w:t>项目名称：</w:t>
      </w:r>
    </w:p>
    <w:p w14:paraId="7B3B04C5">
      <w:pPr>
        <w:ind w:firstLine="1440"/>
        <w:rPr>
          <w:rFonts w:ascii="宋体" w:hAnsi="宋体" w:cs="宋体"/>
          <w:bCs/>
          <w:sz w:val="32"/>
          <w:szCs w:val="32"/>
        </w:rPr>
      </w:pPr>
      <w:r>
        <w:rPr>
          <w:rFonts w:hint="eastAsia" w:ascii="宋体" w:hAnsi="宋体" w:cs="宋体"/>
          <w:bCs/>
          <w:sz w:val="32"/>
          <w:szCs w:val="32"/>
        </w:rPr>
        <w:t>采购内容：</w:t>
      </w:r>
    </w:p>
    <w:p w14:paraId="1EB63ADE">
      <w:pPr>
        <w:tabs>
          <w:tab w:val="left" w:pos="2625"/>
        </w:tabs>
        <w:spacing w:line="360" w:lineRule="auto"/>
        <w:jc w:val="center"/>
        <w:rPr>
          <w:rFonts w:ascii="宋体" w:hAnsi="宋体" w:cs="宋体"/>
          <w:bCs/>
          <w:sz w:val="32"/>
          <w:szCs w:val="32"/>
        </w:rPr>
      </w:pPr>
    </w:p>
    <w:p w14:paraId="59400DAA">
      <w:pPr>
        <w:tabs>
          <w:tab w:val="left" w:pos="2625"/>
        </w:tabs>
        <w:spacing w:line="360" w:lineRule="auto"/>
        <w:jc w:val="center"/>
        <w:rPr>
          <w:rFonts w:ascii="宋体" w:hAnsi="宋体" w:cs="宋体"/>
          <w:sz w:val="32"/>
          <w:szCs w:val="32"/>
        </w:rPr>
      </w:pPr>
    </w:p>
    <w:p w14:paraId="663C90C7">
      <w:pPr>
        <w:tabs>
          <w:tab w:val="left" w:pos="2625"/>
        </w:tabs>
        <w:spacing w:line="360" w:lineRule="auto"/>
        <w:jc w:val="center"/>
        <w:rPr>
          <w:rFonts w:ascii="宋体" w:hAnsi="宋体" w:cs="宋体"/>
          <w:sz w:val="32"/>
          <w:szCs w:val="32"/>
        </w:rPr>
      </w:pPr>
    </w:p>
    <w:p w14:paraId="7283E464">
      <w:pPr>
        <w:jc w:val="center"/>
        <w:rPr>
          <w:rFonts w:ascii="宋体" w:hAnsi="宋体" w:cs="宋体"/>
          <w:bCs/>
          <w:sz w:val="32"/>
          <w:szCs w:val="32"/>
        </w:rPr>
      </w:pPr>
      <w:r>
        <w:rPr>
          <w:rFonts w:hint="eastAsia" w:ascii="宋体" w:hAnsi="宋体" w:cs="宋体"/>
          <w:bCs/>
          <w:sz w:val="32"/>
          <w:szCs w:val="32"/>
        </w:rPr>
        <w:t>供应商名称（盖章）</w:t>
      </w:r>
    </w:p>
    <w:p w14:paraId="214536D0">
      <w:pPr>
        <w:jc w:val="center"/>
        <w:rPr>
          <w:rFonts w:ascii="宋体" w:hAnsi="宋体" w:cs="宋体"/>
          <w:bCs/>
          <w:sz w:val="32"/>
          <w:szCs w:val="32"/>
        </w:rPr>
      </w:pPr>
      <w:r>
        <w:rPr>
          <w:rFonts w:hint="eastAsia" w:ascii="宋体" w:hAnsi="宋体" w:cs="宋体"/>
          <w:bCs/>
          <w:sz w:val="32"/>
          <w:szCs w:val="32"/>
        </w:rPr>
        <w:t>供应商地址</w:t>
      </w:r>
    </w:p>
    <w:p w14:paraId="27B4F8CE">
      <w:pPr>
        <w:jc w:val="center"/>
        <w:rPr>
          <w:rFonts w:ascii="宋体" w:hAnsi="宋体" w:cs="宋体"/>
          <w:sz w:val="32"/>
          <w:szCs w:val="32"/>
        </w:rPr>
      </w:pPr>
      <w:r>
        <w:rPr>
          <w:rFonts w:hint="eastAsia" w:ascii="宋体" w:hAnsi="宋体" w:cs="宋体"/>
          <w:sz w:val="32"/>
          <w:szCs w:val="32"/>
        </w:rPr>
        <w:t>年 月 日</w:t>
      </w:r>
    </w:p>
    <w:p w14:paraId="2D1D8D36">
      <w:pPr>
        <w:jc w:val="center"/>
        <w:rPr>
          <w:rFonts w:ascii="宋体" w:hAnsi="宋体" w:cs="宋体"/>
          <w:b/>
          <w:sz w:val="28"/>
          <w:szCs w:val="28"/>
        </w:rPr>
      </w:pPr>
      <w:r>
        <w:rPr>
          <w:rFonts w:hint="eastAsia" w:ascii="宋体" w:hAnsi="宋体" w:cs="宋体"/>
          <w:b/>
          <w:sz w:val="28"/>
          <w:szCs w:val="28"/>
        </w:rPr>
        <w:t>一、磋商书</w:t>
      </w:r>
    </w:p>
    <w:p w14:paraId="1CC11831">
      <w:pPr>
        <w:pStyle w:val="20"/>
        <w:spacing w:line="500" w:lineRule="exact"/>
        <w:rPr>
          <w:rFonts w:hAnsi="宋体" w:cs="宋体"/>
          <w:sz w:val="28"/>
          <w:szCs w:val="28"/>
          <w:u w:val="single"/>
        </w:rPr>
      </w:pPr>
    </w:p>
    <w:p w14:paraId="3C66D198">
      <w:pPr>
        <w:pStyle w:val="20"/>
        <w:spacing w:line="500" w:lineRule="exact"/>
        <w:rPr>
          <w:rFonts w:hAnsi="宋体" w:cs="宋体"/>
          <w:sz w:val="24"/>
          <w:szCs w:val="24"/>
          <w:u w:val="single"/>
        </w:rPr>
      </w:pPr>
      <w:r>
        <w:rPr>
          <w:rFonts w:hint="eastAsia" w:hAnsi="宋体" w:cs="宋体"/>
          <w:sz w:val="24"/>
          <w:szCs w:val="24"/>
          <w:u w:val="single"/>
        </w:rPr>
        <w:t>（采购代理机构）：</w:t>
      </w:r>
    </w:p>
    <w:p w14:paraId="7B5FE9FA">
      <w:pPr>
        <w:pStyle w:val="20"/>
        <w:spacing w:line="500" w:lineRule="exact"/>
        <w:ind w:firstLine="480" w:firstLineChars="200"/>
        <w:rPr>
          <w:rFonts w:hAnsi="宋体" w:cs="宋体"/>
          <w:sz w:val="24"/>
          <w:szCs w:val="24"/>
        </w:rPr>
      </w:pPr>
      <w:r>
        <w:rPr>
          <w:rFonts w:hint="eastAsia" w:hAnsi="宋体" w:cs="宋体"/>
          <w:sz w:val="24"/>
          <w:szCs w:val="24"/>
        </w:rPr>
        <w:t>依据贵方</w:t>
      </w:r>
      <w:r>
        <w:rPr>
          <w:rFonts w:hint="eastAsia" w:hAnsi="宋体" w:cs="宋体"/>
          <w:sz w:val="24"/>
          <w:szCs w:val="24"/>
          <w:u w:val="single"/>
        </w:rPr>
        <w:t>（项目名称/文件编号）</w:t>
      </w:r>
      <w:r>
        <w:rPr>
          <w:rFonts w:hint="eastAsia" w:hAnsi="宋体" w:cs="宋体"/>
          <w:sz w:val="24"/>
          <w:szCs w:val="24"/>
        </w:rPr>
        <w:t>项目政府采购的磋商邀请，我方</w:t>
      </w:r>
      <w:r>
        <w:rPr>
          <w:rFonts w:hint="eastAsia" w:hAnsi="宋体" w:cs="宋体"/>
          <w:sz w:val="24"/>
          <w:szCs w:val="24"/>
          <w:u w:val="single"/>
        </w:rPr>
        <w:t>（姓名和职务）</w:t>
      </w:r>
      <w:r>
        <w:rPr>
          <w:rFonts w:hint="eastAsia" w:hAnsi="宋体" w:cs="宋体"/>
          <w:sz w:val="24"/>
          <w:szCs w:val="24"/>
        </w:rPr>
        <w:t>经正式授权并代表磋商供应商</w:t>
      </w:r>
      <w:r>
        <w:rPr>
          <w:rFonts w:hint="eastAsia" w:hAnsi="宋体" w:cs="宋体"/>
          <w:sz w:val="24"/>
          <w:szCs w:val="24"/>
          <w:u w:val="single"/>
        </w:rPr>
        <w:t>（磋商供应商名称、地址）</w:t>
      </w:r>
      <w:r>
        <w:rPr>
          <w:rFonts w:hint="eastAsia" w:hAnsi="宋体" w:cs="宋体"/>
          <w:sz w:val="24"/>
          <w:szCs w:val="24"/>
        </w:rPr>
        <w:t>提交下述竞争性磋商响应文件正本壹份和副本贰份。</w:t>
      </w:r>
    </w:p>
    <w:p w14:paraId="27D1F01D">
      <w:pPr>
        <w:pStyle w:val="20"/>
        <w:spacing w:line="500" w:lineRule="exact"/>
        <w:ind w:firstLine="480" w:firstLineChars="200"/>
        <w:rPr>
          <w:rFonts w:hAnsi="宋体" w:cs="宋体"/>
          <w:sz w:val="24"/>
          <w:szCs w:val="24"/>
        </w:rPr>
      </w:pPr>
      <w:r>
        <w:rPr>
          <w:rFonts w:hint="eastAsia" w:hAnsi="宋体" w:cs="宋体"/>
          <w:sz w:val="24"/>
          <w:szCs w:val="24"/>
        </w:rPr>
        <w:t>1.</w:t>
      </w:r>
      <w:r>
        <w:rPr>
          <w:rFonts w:hint="eastAsia" w:hAnsi="宋体" w:cs="宋体"/>
          <w:sz w:val="24"/>
          <w:szCs w:val="24"/>
          <w:lang w:val="en-US" w:eastAsia="zh-CN"/>
        </w:rPr>
        <w:t>综合报价表</w:t>
      </w:r>
      <w:r>
        <w:rPr>
          <w:rFonts w:hint="eastAsia" w:hAnsi="宋体" w:cs="宋体"/>
          <w:sz w:val="24"/>
          <w:szCs w:val="24"/>
        </w:rPr>
        <w:t>；</w:t>
      </w:r>
    </w:p>
    <w:p w14:paraId="2B17A4A8">
      <w:pPr>
        <w:pStyle w:val="20"/>
        <w:spacing w:line="500" w:lineRule="exact"/>
        <w:ind w:firstLine="480" w:firstLineChars="200"/>
        <w:rPr>
          <w:rFonts w:hAnsi="宋体" w:cs="宋体"/>
          <w:sz w:val="24"/>
          <w:szCs w:val="24"/>
        </w:rPr>
      </w:pPr>
      <w:r>
        <w:rPr>
          <w:rFonts w:hint="eastAsia" w:hAnsi="宋体" w:cs="宋体"/>
          <w:sz w:val="24"/>
          <w:szCs w:val="24"/>
        </w:rPr>
        <w:t>2.按竞争性磋商文件磋商须知和技术规格要求提供的有关文件；</w:t>
      </w:r>
    </w:p>
    <w:p w14:paraId="2A22C1FA">
      <w:pPr>
        <w:pStyle w:val="20"/>
        <w:spacing w:line="500" w:lineRule="exact"/>
        <w:ind w:firstLine="480" w:firstLineChars="200"/>
        <w:rPr>
          <w:rFonts w:hAnsi="宋体" w:cs="宋体"/>
          <w:sz w:val="24"/>
          <w:szCs w:val="24"/>
        </w:rPr>
      </w:pPr>
      <w:r>
        <w:rPr>
          <w:rFonts w:hint="eastAsia" w:hAnsi="宋体" w:cs="宋体"/>
          <w:sz w:val="24"/>
          <w:szCs w:val="24"/>
        </w:rPr>
        <w:t>3.</w:t>
      </w:r>
      <w:r>
        <w:rPr>
          <w:rFonts w:hint="eastAsia" w:hAnsi="宋体" w:cs="宋体"/>
          <w:sz w:val="24"/>
          <w:szCs w:val="24"/>
          <w:lang w:val="en-US" w:eastAsia="zh-CN"/>
        </w:rPr>
        <w:t>资格证明文件</w:t>
      </w:r>
      <w:r>
        <w:rPr>
          <w:rFonts w:hint="eastAsia" w:hAnsi="宋体" w:cs="宋体"/>
          <w:sz w:val="24"/>
          <w:szCs w:val="24"/>
        </w:rPr>
        <w:t>；</w:t>
      </w:r>
    </w:p>
    <w:p w14:paraId="220DE6E2">
      <w:pPr>
        <w:pStyle w:val="20"/>
        <w:spacing w:line="500" w:lineRule="exact"/>
        <w:ind w:firstLine="480" w:firstLineChars="200"/>
        <w:rPr>
          <w:rFonts w:hAnsi="宋体" w:cs="宋体"/>
          <w:sz w:val="24"/>
          <w:szCs w:val="24"/>
        </w:rPr>
      </w:pPr>
      <w:r>
        <w:rPr>
          <w:rFonts w:hint="eastAsia" w:hAnsi="宋体" w:cs="宋体"/>
          <w:sz w:val="24"/>
          <w:szCs w:val="24"/>
        </w:rPr>
        <w:t>4.其它需要提供的证明材料；</w:t>
      </w:r>
    </w:p>
    <w:p w14:paraId="29D3DEA5">
      <w:pPr>
        <w:pStyle w:val="20"/>
        <w:spacing w:line="500" w:lineRule="exact"/>
        <w:ind w:firstLine="480" w:firstLineChars="200"/>
        <w:rPr>
          <w:rFonts w:hAnsi="宋体" w:cs="宋体"/>
          <w:sz w:val="24"/>
          <w:szCs w:val="24"/>
        </w:rPr>
      </w:pPr>
      <w:r>
        <w:rPr>
          <w:rFonts w:hint="eastAsia" w:hAnsi="宋体" w:cs="宋体"/>
          <w:sz w:val="24"/>
          <w:szCs w:val="24"/>
        </w:rPr>
        <w:t>在此，授权代表宣布同意如下：</w:t>
      </w:r>
    </w:p>
    <w:p w14:paraId="78EC6A30">
      <w:pPr>
        <w:pStyle w:val="20"/>
        <w:spacing w:line="500" w:lineRule="exact"/>
        <w:ind w:firstLine="480" w:firstLineChars="200"/>
        <w:rPr>
          <w:rFonts w:hAnsi="宋体" w:cs="宋体"/>
          <w:sz w:val="24"/>
          <w:szCs w:val="24"/>
        </w:rPr>
      </w:pPr>
      <w:r>
        <w:rPr>
          <w:rFonts w:hint="eastAsia" w:hAnsi="宋体" w:cs="宋体"/>
          <w:sz w:val="24"/>
          <w:szCs w:val="24"/>
        </w:rPr>
        <w:t>1. 将按竞争性磋商文件的约定履行合同责任和义务；</w:t>
      </w:r>
    </w:p>
    <w:p w14:paraId="54C0A74B">
      <w:pPr>
        <w:pStyle w:val="20"/>
        <w:spacing w:line="500" w:lineRule="exact"/>
        <w:ind w:firstLine="480" w:firstLineChars="200"/>
        <w:rPr>
          <w:rFonts w:hAnsi="宋体" w:cs="宋体"/>
          <w:sz w:val="24"/>
          <w:szCs w:val="24"/>
        </w:rPr>
      </w:pPr>
      <w:r>
        <w:rPr>
          <w:rFonts w:hint="eastAsia" w:hAnsi="宋体" w:cs="宋体"/>
          <w:sz w:val="24"/>
          <w:szCs w:val="24"/>
        </w:rPr>
        <w:t>2. 已详细审查全部竞争性磋商文件，包括（补遗书）（如果有的话）；我们完全理解并同意放弃对这方面有不明及误解的权力；</w:t>
      </w:r>
    </w:p>
    <w:p w14:paraId="6FB3A7DC">
      <w:pPr>
        <w:pStyle w:val="20"/>
        <w:spacing w:line="500" w:lineRule="exact"/>
        <w:ind w:firstLine="480" w:firstLineChars="200"/>
        <w:rPr>
          <w:rFonts w:hAnsi="宋体" w:cs="宋体"/>
          <w:sz w:val="24"/>
          <w:szCs w:val="24"/>
        </w:rPr>
      </w:pPr>
      <w:r>
        <w:rPr>
          <w:rFonts w:hint="eastAsia" w:hAnsi="宋体" w:cs="宋体"/>
          <w:sz w:val="24"/>
          <w:szCs w:val="24"/>
        </w:rPr>
        <w:t>3.本响应文件有效期为自磋商之日起（60）个日历日；</w:t>
      </w:r>
    </w:p>
    <w:p w14:paraId="55E57B0C">
      <w:pPr>
        <w:pStyle w:val="20"/>
        <w:spacing w:line="500" w:lineRule="exact"/>
        <w:ind w:firstLine="480" w:firstLineChars="200"/>
        <w:rPr>
          <w:rFonts w:hAnsi="宋体" w:cs="宋体"/>
          <w:sz w:val="24"/>
          <w:szCs w:val="24"/>
        </w:rPr>
      </w:pPr>
      <w:r>
        <w:rPr>
          <w:rFonts w:hint="eastAsia" w:hAnsi="宋体" w:cs="宋体"/>
          <w:sz w:val="24"/>
          <w:szCs w:val="24"/>
        </w:rPr>
        <w:t>4. 同意提供按照贵方可能要求的与其磋商有关的一切数据或资料；</w:t>
      </w:r>
    </w:p>
    <w:p w14:paraId="7A858C1C">
      <w:pPr>
        <w:pStyle w:val="20"/>
        <w:spacing w:line="500" w:lineRule="exact"/>
        <w:ind w:firstLine="480" w:firstLineChars="200"/>
        <w:rPr>
          <w:rFonts w:hint="eastAsia" w:ascii="宋体" w:hAnsi="宋体" w:eastAsia="宋体" w:cs="宋体"/>
          <w:sz w:val="24"/>
          <w:szCs w:val="24"/>
          <w:u w:val="single"/>
        </w:rPr>
      </w:pPr>
      <w:r>
        <w:rPr>
          <w:rFonts w:hint="eastAsia" w:hAnsi="宋体" w:cs="宋体"/>
          <w:sz w:val="24"/>
          <w:szCs w:val="24"/>
        </w:rPr>
        <w:t>5. 与本磋商有关的一切正式往来信函请寄：</w:t>
      </w:r>
      <w:r>
        <w:rPr>
          <w:rFonts w:hint="eastAsia" w:ascii="宋体" w:hAnsi="宋体" w:eastAsia="宋体" w:cs="宋体"/>
          <w:sz w:val="24"/>
          <w:szCs w:val="24"/>
          <w:u w:val="single"/>
        </w:rPr>
        <w:t xml:space="preserve">                       </w:t>
      </w:r>
    </w:p>
    <w:p w14:paraId="15DE1505">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u w:val="single"/>
        </w:rPr>
      </w:pPr>
      <w:r>
        <w:rPr>
          <w:rFonts w:hint="eastAsia" w:ascii="宋体" w:hAnsi="宋体" w:eastAsia="宋体" w:cs="宋体"/>
          <w:sz w:val="24"/>
          <w:szCs w:val="24"/>
        </w:rPr>
        <w:t>电话/传真：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电子函件：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B746EC4">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帐号/行号：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F44D266">
      <w:pPr>
        <w:pStyle w:val="20"/>
        <w:adjustRightInd w:val="0"/>
        <w:snapToGrid w:val="0"/>
        <w:spacing w:line="360" w:lineRule="auto"/>
        <w:ind w:firstLine="480" w:firstLineChars="200"/>
        <w:jc w:val="right"/>
        <w:rPr>
          <w:rFonts w:hAnsi="宋体" w:cs="宋体"/>
          <w:sz w:val="24"/>
          <w:szCs w:val="24"/>
        </w:rPr>
      </w:pPr>
    </w:p>
    <w:p w14:paraId="1C772203">
      <w:pPr>
        <w:pStyle w:val="20"/>
        <w:adjustRightInd w:val="0"/>
        <w:snapToGrid w:val="0"/>
        <w:spacing w:line="360" w:lineRule="auto"/>
        <w:ind w:firstLine="480" w:firstLineChars="200"/>
        <w:jc w:val="right"/>
        <w:rPr>
          <w:rFonts w:hAnsi="宋体" w:cs="宋体"/>
          <w:sz w:val="24"/>
          <w:szCs w:val="24"/>
        </w:rPr>
      </w:pPr>
    </w:p>
    <w:p w14:paraId="488309BD">
      <w:pPr>
        <w:pStyle w:val="20"/>
        <w:adjustRightInd w:val="0"/>
        <w:snapToGrid w:val="0"/>
        <w:spacing w:line="360" w:lineRule="auto"/>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40DE8DE">
      <w:pPr>
        <w:pStyle w:val="20"/>
        <w:adjustRightInd w:val="0"/>
        <w:snapToGrid w:val="0"/>
        <w:spacing w:line="360" w:lineRule="auto"/>
        <w:ind w:firstLine="480" w:firstLineChars="200"/>
        <w:jc w:val="right"/>
        <w:rPr>
          <w:rFonts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2567C560">
      <w:pPr>
        <w:rPr>
          <w:rFonts w:ascii="宋体" w:hAnsi="宋体" w:cs="宋体"/>
          <w:sz w:val="28"/>
          <w:szCs w:val="28"/>
        </w:rPr>
      </w:pPr>
      <w:r>
        <w:rPr>
          <w:rFonts w:hint="eastAsia" w:ascii="宋体" w:hAnsi="宋体" w:cs="宋体"/>
          <w:sz w:val="28"/>
          <w:szCs w:val="28"/>
        </w:rPr>
        <w:br w:type="page"/>
      </w:r>
    </w:p>
    <w:p w14:paraId="1DB5C922">
      <w:pPr>
        <w:jc w:val="center"/>
        <w:rPr>
          <w:rFonts w:ascii="宋体" w:hAnsi="宋体" w:cs="宋体"/>
          <w:b/>
          <w:sz w:val="28"/>
          <w:szCs w:val="28"/>
          <w:lang w:val="zh-CN"/>
        </w:rPr>
      </w:pPr>
      <w:r>
        <w:rPr>
          <w:rFonts w:hint="eastAsia" w:ascii="宋体" w:hAnsi="宋体" w:cs="宋体"/>
          <w:b/>
          <w:sz w:val="28"/>
          <w:szCs w:val="28"/>
        </w:rPr>
        <w:t>二（1）</w:t>
      </w:r>
      <w:r>
        <w:rPr>
          <w:rFonts w:hint="eastAsia" w:ascii="宋体" w:hAnsi="宋体" w:cs="宋体"/>
          <w:b/>
          <w:sz w:val="28"/>
          <w:szCs w:val="28"/>
          <w:lang w:val="zh-CN"/>
        </w:rPr>
        <w:t>法定代表人</w:t>
      </w:r>
      <w:r>
        <w:rPr>
          <w:rFonts w:hint="eastAsia" w:ascii="宋体" w:hAnsi="宋体" w:cs="宋体"/>
          <w:b/>
          <w:sz w:val="28"/>
          <w:szCs w:val="28"/>
        </w:rPr>
        <w:t>身份证明</w:t>
      </w:r>
    </w:p>
    <w:p w14:paraId="759AA089">
      <w:pPr>
        <w:spacing w:line="500" w:lineRule="exact"/>
        <w:rPr>
          <w:rFonts w:ascii="宋体" w:hAnsi="宋体" w:cs="宋体"/>
          <w:color w:val="333333"/>
          <w:sz w:val="28"/>
          <w:szCs w:val="28"/>
        </w:rPr>
      </w:pPr>
    </w:p>
    <w:p w14:paraId="415A6EF3">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供</w:t>
      </w:r>
      <w:r>
        <w:rPr>
          <w:rFonts w:hint="eastAsia" w:ascii="宋体" w:hAnsi="宋体" w:eastAsia="宋体" w:cs="宋体"/>
          <w:color w:val="333333"/>
          <w:sz w:val="24"/>
          <w:szCs w:val="24"/>
        </w:rPr>
        <w:t xml:space="preserve"> </w:t>
      </w:r>
      <w:r>
        <w:rPr>
          <w:rFonts w:hint="eastAsia" w:ascii="宋体" w:hAnsi="宋体" w:eastAsia="宋体" w:cs="宋体"/>
          <w:color w:val="333333"/>
          <w:sz w:val="24"/>
          <w:szCs w:val="24"/>
          <w:lang w:val="en-US" w:eastAsia="zh-CN"/>
        </w:rPr>
        <w:t>应</w:t>
      </w:r>
      <w:r>
        <w:rPr>
          <w:rFonts w:hint="eastAsia" w:ascii="宋体" w:hAnsi="宋体" w:eastAsia="宋体" w:cs="宋体"/>
          <w:color w:val="333333"/>
          <w:sz w:val="24"/>
          <w:szCs w:val="24"/>
        </w:rPr>
        <w:t xml:space="preserve"> </w:t>
      </w:r>
      <w:r>
        <w:rPr>
          <w:rFonts w:hint="eastAsia" w:ascii="宋体" w:hAnsi="宋体" w:eastAsia="宋体" w:cs="宋体"/>
          <w:color w:val="333333"/>
          <w:sz w:val="24"/>
          <w:szCs w:val="24"/>
          <w:lang w:val="en-US" w:eastAsia="zh-CN"/>
        </w:rPr>
        <w:t>商</w:t>
      </w:r>
      <w:r>
        <w:rPr>
          <w:rFonts w:hint="eastAsia" w:ascii="宋体" w:hAnsi="宋体" w:eastAsia="宋体" w:cs="宋体"/>
          <w:color w:val="333333"/>
          <w:sz w:val="24"/>
          <w:szCs w:val="24"/>
        </w:rPr>
        <w:t>：</w:t>
      </w:r>
      <w:r>
        <w:rPr>
          <w:rFonts w:hint="eastAsia" w:ascii="宋体" w:hAnsi="宋体" w:eastAsia="宋体" w:cs="宋体"/>
          <w:color w:val="333333"/>
          <w:sz w:val="24"/>
          <w:szCs w:val="24"/>
          <w:u w:val="single"/>
        </w:rPr>
        <w:t xml:space="preserve">                                                       </w:t>
      </w:r>
    </w:p>
    <w:p w14:paraId="4F74D1E7">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480" w:firstLineChars="200"/>
        <w:textAlignment w:val="auto"/>
        <w:rPr>
          <w:rFonts w:hint="eastAsia" w:ascii="宋体" w:hAnsi="宋体" w:eastAsia="宋体" w:cs="宋体"/>
          <w:color w:val="333333"/>
          <w:sz w:val="24"/>
          <w:szCs w:val="24"/>
          <w:u w:val="single"/>
        </w:rPr>
      </w:pPr>
      <w:r>
        <w:rPr>
          <w:rFonts w:hint="eastAsia" w:ascii="宋体" w:hAnsi="宋体" w:eastAsia="宋体" w:cs="宋体"/>
          <w:color w:val="333333"/>
          <w:sz w:val="24"/>
          <w:szCs w:val="24"/>
        </w:rPr>
        <w:t>单位性质：</w:t>
      </w:r>
      <w:r>
        <w:rPr>
          <w:rFonts w:hint="eastAsia" w:ascii="宋体" w:hAnsi="宋体" w:eastAsia="宋体" w:cs="宋体"/>
          <w:color w:val="333333"/>
          <w:sz w:val="24"/>
          <w:szCs w:val="24"/>
          <w:u w:val="single"/>
        </w:rPr>
        <w:t xml:space="preserve">                                                       </w:t>
      </w:r>
    </w:p>
    <w:p w14:paraId="47EA693B">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地    址：</w:t>
      </w:r>
      <w:r>
        <w:rPr>
          <w:rFonts w:hint="eastAsia" w:ascii="宋体" w:hAnsi="宋体" w:eastAsia="宋体" w:cs="宋体"/>
          <w:color w:val="333333"/>
          <w:sz w:val="24"/>
          <w:szCs w:val="24"/>
          <w:u w:val="single"/>
        </w:rPr>
        <w:t xml:space="preserve">                                                       </w:t>
      </w:r>
    </w:p>
    <w:p w14:paraId="5028B97D">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成立时间：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月</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日</w:t>
      </w:r>
    </w:p>
    <w:p w14:paraId="56244AD8">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经营期限：</w:t>
      </w:r>
      <w:r>
        <w:rPr>
          <w:rFonts w:hint="eastAsia" w:ascii="宋体" w:hAnsi="宋体" w:eastAsia="宋体" w:cs="宋体"/>
          <w:color w:val="333333"/>
          <w:sz w:val="24"/>
          <w:szCs w:val="24"/>
          <w:u w:val="single"/>
        </w:rPr>
        <w:t xml:space="preserve">                                                       </w:t>
      </w:r>
    </w:p>
    <w:p w14:paraId="05B4146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姓    名：</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性    别：</w:t>
      </w:r>
      <w:r>
        <w:rPr>
          <w:rFonts w:hint="eastAsia" w:ascii="宋体" w:hAnsi="宋体" w:eastAsia="宋体" w:cs="宋体"/>
          <w:color w:val="333333"/>
          <w:sz w:val="24"/>
          <w:szCs w:val="24"/>
          <w:u w:val="single"/>
        </w:rPr>
        <w:t xml:space="preserve">               </w:t>
      </w:r>
    </w:p>
    <w:p w14:paraId="6C16E520">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年    龄：</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职    务：</w:t>
      </w:r>
      <w:r>
        <w:rPr>
          <w:rFonts w:hint="eastAsia" w:ascii="宋体" w:hAnsi="宋体" w:eastAsia="宋体" w:cs="宋体"/>
          <w:color w:val="333333"/>
          <w:sz w:val="24"/>
          <w:szCs w:val="24"/>
          <w:u w:val="single"/>
        </w:rPr>
        <w:t xml:space="preserve">               </w:t>
      </w:r>
    </w:p>
    <w:p w14:paraId="536CEC50">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系</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w:t>
      </w:r>
      <w:r>
        <w:rPr>
          <w:rFonts w:hint="eastAsia" w:ascii="宋体" w:hAnsi="宋体" w:eastAsia="宋体" w:cs="宋体"/>
          <w:color w:val="auto"/>
          <w:szCs w:val="24"/>
          <w:lang w:eastAsia="zh-CN"/>
        </w:rPr>
        <w:t>供应商</w:t>
      </w:r>
      <w:r>
        <w:rPr>
          <w:rFonts w:hint="eastAsia" w:ascii="宋体" w:hAnsi="宋体" w:eastAsia="宋体" w:cs="宋体"/>
          <w:color w:val="333333"/>
          <w:sz w:val="24"/>
          <w:szCs w:val="24"/>
        </w:rPr>
        <w:t>名称）的法定代表人。</w:t>
      </w:r>
    </w:p>
    <w:p w14:paraId="2449D4B8">
      <w:pPr>
        <w:keepNext w:val="0"/>
        <w:keepLines w:val="0"/>
        <w:pageBreakBefore w:val="0"/>
        <w:widowControl/>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宋体" w:hAnsi="宋体" w:eastAsia="宋体" w:cs="宋体"/>
          <w:bCs/>
          <w:color w:val="auto"/>
          <w:sz w:val="24"/>
          <w:lang w:eastAsia="zh-CN"/>
        </w:rPr>
      </w:pPr>
      <w:r>
        <w:rPr>
          <w:rFonts w:hint="eastAsia" w:ascii="宋体" w:hAnsi="宋体" w:eastAsia="宋体" w:cs="宋体"/>
          <w:color w:val="333333"/>
          <w:sz w:val="24"/>
          <w:szCs w:val="24"/>
        </w:rPr>
        <w:t>特此证明。</w:t>
      </w:r>
    </w:p>
    <w:p w14:paraId="1BC333F1">
      <w:pPr>
        <w:pStyle w:val="20"/>
        <w:adjustRightInd w:val="0"/>
        <w:snapToGrid w:val="0"/>
        <w:spacing w:line="360" w:lineRule="auto"/>
        <w:ind w:firstLine="420" w:firstLineChars="200"/>
        <w:jc w:val="right"/>
        <w:rPr>
          <w:rFonts w:hAnsi="宋体" w:cs="宋体"/>
          <w:szCs w:val="24"/>
        </w:rPr>
      </w:pPr>
    </w:p>
    <w:p w14:paraId="1A6C5175">
      <w:pPr>
        <w:pStyle w:val="20"/>
        <w:adjustRightInd w:val="0"/>
        <w:snapToGrid w:val="0"/>
        <w:spacing w:line="360" w:lineRule="auto"/>
        <w:ind w:firstLine="420" w:firstLineChars="200"/>
        <w:jc w:val="right"/>
        <w:rPr>
          <w:rFonts w:hAnsi="宋体" w:cs="宋体"/>
          <w:szCs w:val="24"/>
        </w:rPr>
      </w:pPr>
    </w:p>
    <w:p w14:paraId="22C335DF">
      <w:pPr>
        <w:pStyle w:val="20"/>
        <w:adjustRightInd w:val="0"/>
        <w:snapToGrid w:val="0"/>
        <w:spacing w:line="360" w:lineRule="auto"/>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4C26E56">
      <w:pPr>
        <w:pStyle w:val="20"/>
        <w:adjustRightInd w:val="0"/>
        <w:snapToGrid w:val="0"/>
        <w:spacing w:line="360" w:lineRule="auto"/>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09AA4519">
      <w:pPr>
        <w:adjustRightInd w:val="0"/>
        <w:snapToGrid w:val="0"/>
        <w:spacing w:line="360" w:lineRule="auto"/>
        <w:rPr>
          <w:rFonts w:ascii="宋体" w:hAnsi="宋体" w:cs="宋体"/>
          <w:bCs/>
          <w:sz w:val="24"/>
          <w:u w:val="single"/>
        </w:rPr>
      </w:pPr>
    </w:p>
    <w:p w14:paraId="7C694D11">
      <w:pPr>
        <w:pStyle w:val="42"/>
        <w:ind w:firstLine="480" w:firstLineChars="200"/>
        <w:rPr>
          <w:rFonts w:ascii="仿宋" w:hAnsi="仿宋" w:eastAsia="仿宋" w:cs="仿宋"/>
          <w:b/>
          <w:kern w:val="2"/>
          <w:sz w:val="24"/>
          <w:shd w:val="pct10" w:color="auto" w:fill="FFFFFF"/>
        </w:rPr>
      </w:pPr>
    </w:p>
    <w:p w14:paraId="28ABF656">
      <w:pPr>
        <w:pStyle w:val="42"/>
        <w:rPr>
          <w:rFonts w:ascii="宋体" w:hAnsi="宋体" w:eastAsia="宋体" w:cs="宋体"/>
          <w:b/>
          <w:kern w:val="2"/>
          <w:sz w:val="24"/>
          <w:shd w:val="pct10" w:color="auto" w:fill="FFFFFF"/>
        </w:rPr>
      </w:pPr>
      <w:r>
        <w:rPr>
          <w:rFonts w:hint="eastAsia" w:ascii="宋体" w:hAnsi="宋体" w:eastAsia="宋体" w:cs="宋体"/>
          <w:b/>
          <w:kern w:val="2"/>
          <w:sz w:val="24"/>
          <w:shd w:val="pct10" w:color="auto" w:fill="FFFFFF"/>
        </w:rPr>
        <w:t>备注：附法定代表人身份证复印件</w:t>
      </w:r>
    </w:p>
    <w:p w14:paraId="74D2886E">
      <w:pPr>
        <w:pStyle w:val="42"/>
        <w:rPr>
          <w:rFonts w:ascii="宋体" w:hAnsi="宋体" w:eastAsia="宋体" w:cs="宋体"/>
          <w:b/>
          <w:sz w:val="24"/>
          <w:shd w:val="pct10" w:color="auto" w:fill="FFFFFF"/>
        </w:rPr>
      </w:pPr>
    </w:p>
    <w:p w14:paraId="09E2E9F7">
      <w:pPr>
        <w:widowControl/>
        <w:spacing w:line="360" w:lineRule="auto"/>
        <w:rPr>
          <w:rFonts w:ascii="仿宋" w:hAnsi="仿宋" w:eastAsia="仿宋"/>
          <w:b/>
          <w:sz w:val="30"/>
          <w:szCs w:val="30"/>
        </w:rPr>
      </w:pPr>
      <w:r>
        <w:rPr>
          <w:rFonts w:hint="eastAsia" w:ascii="宋体" w:hAnsi="宋体" w:cs="宋体"/>
          <w:b/>
          <w:color w:val="FF0000"/>
          <w:sz w:val="24"/>
          <w:shd w:val="pct10" w:color="auto" w:fill="FFFFFF"/>
        </w:rPr>
        <w:t>说明：此证明文件除保留在响应文件中外，还需另附一份与法定代表人身份证原件一起递交。（若是法定代表人参加磋商的，仅提供此证明文件，无需提供法定代表人（负责人）代表授权书）</w:t>
      </w:r>
    </w:p>
    <w:p w14:paraId="61CA598B">
      <w:pPr>
        <w:pStyle w:val="20"/>
        <w:adjustRightInd w:val="0"/>
        <w:snapToGrid w:val="0"/>
        <w:spacing w:line="360" w:lineRule="auto"/>
        <w:ind w:firstLine="480" w:firstLineChars="200"/>
        <w:jc w:val="right"/>
        <w:rPr>
          <w:rFonts w:hAnsi="宋体" w:cs="宋体"/>
          <w:sz w:val="24"/>
          <w:szCs w:val="24"/>
        </w:rPr>
      </w:pPr>
    </w:p>
    <w:p w14:paraId="5021EB06">
      <w:pPr>
        <w:rPr>
          <w:rFonts w:ascii="宋体" w:hAnsi="宋体" w:cs="宋体"/>
          <w:b/>
          <w:sz w:val="32"/>
          <w:szCs w:val="32"/>
          <w:lang w:val="zh-CN"/>
        </w:rPr>
      </w:pPr>
      <w:r>
        <w:rPr>
          <w:rFonts w:hint="eastAsia" w:ascii="宋体" w:hAnsi="宋体" w:cs="宋体"/>
          <w:b/>
          <w:sz w:val="32"/>
          <w:szCs w:val="32"/>
          <w:lang w:val="zh-CN"/>
        </w:rPr>
        <w:br w:type="page"/>
      </w:r>
    </w:p>
    <w:p w14:paraId="554E54B9">
      <w:pPr>
        <w:jc w:val="center"/>
        <w:rPr>
          <w:rFonts w:ascii="宋体" w:hAnsi="宋体" w:cs="宋体"/>
          <w:b/>
          <w:sz w:val="28"/>
          <w:szCs w:val="28"/>
          <w:lang w:val="zh-CN"/>
        </w:rPr>
      </w:pPr>
      <w:r>
        <w:rPr>
          <w:rFonts w:hint="eastAsia" w:ascii="宋体" w:hAnsi="宋体" w:cs="宋体"/>
          <w:b/>
          <w:sz w:val="28"/>
          <w:szCs w:val="28"/>
        </w:rPr>
        <w:t>二</w:t>
      </w:r>
      <w:r>
        <w:rPr>
          <w:rFonts w:hint="eastAsia" w:ascii="宋体" w:hAnsi="宋体" w:cs="宋体"/>
          <w:b/>
          <w:sz w:val="28"/>
          <w:szCs w:val="28"/>
          <w:lang w:val="zh-CN"/>
        </w:rPr>
        <w:t>（</w:t>
      </w:r>
      <w:r>
        <w:rPr>
          <w:rFonts w:hint="eastAsia" w:ascii="宋体" w:hAnsi="宋体" w:cs="宋体"/>
          <w:b/>
          <w:sz w:val="28"/>
          <w:szCs w:val="28"/>
        </w:rPr>
        <w:t>2</w:t>
      </w:r>
      <w:r>
        <w:rPr>
          <w:rFonts w:hint="eastAsia" w:ascii="宋体" w:hAnsi="宋体" w:cs="宋体"/>
          <w:b/>
          <w:sz w:val="28"/>
          <w:szCs w:val="28"/>
          <w:lang w:val="zh-CN"/>
        </w:rPr>
        <w:t>）、法定代表人（负责人）代表授权书</w:t>
      </w:r>
    </w:p>
    <w:p w14:paraId="5C6A11C5">
      <w:pPr>
        <w:adjustRightInd w:val="0"/>
        <w:snapToGrid w:val="0"/>
        <w:spacing w:line="360" w:lineRule="auto"/>
        <w:rPr>
          <w:rFonts w:ascii="宋体" w:hAnsi="宋体" w:cs="宋体"/>
          <w:bCs/>
          <w:color w:val="000000" w:themeColor="text1"/>
          <w:sz w:val="24"/>
          <w14:textFill>
            <w14:solidFill>
              <w14:schemeClr w14:val="tx1"/>
            </w14:solidFill>
          </w14:textFill>
        </w:rPr>
      </w:pPr>
    </w:p>
    <w:p w14:paraId="771C76DE">
      <w:pPr>
        <w:widowControl/>
        <w:adjustRightInd w:val="0"/>
        <w:snapToGrid w:val="0"/>
        <w:spacing w:line="480" w:lineRule="auto"/>
        <w:rPr>
          <w:rFonts w:ascii="宋体" w:hAnsi="宋体" w:cs="宋体"/>
          <w:b/>
          <w:sz w:val="24"/>
        </w:rPr>
      </w:pPr>
      <w:r>
        <w:rPr>
          <w:rFonts w:hint="eastAsia" w:ascii="宋体" w:hAnsi="宋体" w:cs="宋体"/>
          <w:b/>
          <w:sz w:val="24"/>
          <w:u w:val="single"/>
        </w:rPr>
        <w:t>（采购代理机构）</w:t>
      </w:r>
      <w:r>
        <w:rPr>
          <w:rFonts w:hint="eastAsia" w:ascii="宋体" w:hAnsi="宋体" w:cs="宋体"/>
          <w:b/>
          <w:sz w:val="24"/>
        </w:rPr>
        <w:t>：</w:t>
      </w:r>
    </w:p>
    <w:p w14:paraId="3FAC6CDD">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u w:val="single"/>
        </w:rPr>
        <w:t>（磋商供应商名称）</w:t>
      </w:r>
      <w:r>
        <w:rPr>
          <w:rFonts w:hint="eastAsia" w:ascii="宋体" w:hAnsi="宋体" w:cs="宋体"/>
          <w:bCs/>
          <w:sz w:val="24"/>
        </w:rPr>
        <w:t>在下面签字的（</w:t>
      </w:r>
      <w:r>
        <w:rPr>
          <w:rFonts w:hint="eastAsia" w:ascii="宋体" w:hAnsi="宋体" w:cs="宋体"/>
          <w:bCs/>
          <w:sz w:val="24"/>
          <w:u w:val="single"/>
        </w:rPr>
        <w:t>法定代表人姓名</w:t>
      </w:r>
      <w:r>
        <w:rPr>
          <w:rFonts w:hint="eastAsia" w:ascii="宋体" w:hAnsi="宋体" w:cs="宋体"/>
          <w:bCs/>
          <w:sz w:val="24"/>
        </w:rPr>
        <w:t>）代表本公司授权</w:t>
      </w:r>
      <w:r>
        <w:rPr>
          <w:rFonts w:hint="eastAsia" w:ascii="宋体" w:hAnsi="宋体" w:cs="宋体"/>
          <w:bCs/>
          <w:sz w:val="24"/>
          <w:u w:val="single"/>
        </w:rPr>
        <w:t>（供应商名称）</w:t>
      </w:r>
      <w:r>
        <w:rPr>
          <w:rFonts w:hint="eastAsia" w:ascii="宋体" w:hAnsi="宋体" w:cs="宋体"/>
          <w:bCs/>
          <w:sz w:val="24"/>
        </w:rPr>
        <w:t>在下面签字的</w:t>
      </w:r>
      <w:r>
        <w:rPr>
          <w:rFonts w:hint="eastAsia" w:ascii="宋体" w:hAnsi="宋体" w:cs="宋体"/>
          <w:bCs/>
          <w:sz w:val="24"/>
          <w:u w:val="single"/>
        </w:rPr>
        <w:t>（被授权代表的姓名）</w:t>
      </w:r>
      <w:r>
        <w:rPr>
          <w:rFonts w:hint="eastAsia" w:ascii="宋体" w:hAnsi="宋体" w:cs="宋体"/>
          <w:bCs/>
          <w:sz w:val="24"/>
        </w:rPr>
        <w:t>为本公司的合法代理人，就</w:t>
      </w:r>
      <w:r>
        <w:rPr>
          <w:rFonts w:hint="eastAsia" w:ascii="宋体" w:hAnsi="宋体" w:cs="宋体"/>
          <w:bCs/>
          <w:sz w:val="24"/>
          <w:u w:val="single"/>
        </w:rPr>
        <w:t>（项目名称、项目编号）</w:t>
      </w:r>
      <w:r>
        <w:rPr>
          <w:rFonts w:hint="eastAsia" w:ascii="宋体" w:hAnsi="宋体" w:cs="宋体"/>
          <w:bCs/>
          <w:sz w:val="24"/>
        </w:rPr>
        <w:t>的</w:t>
      </w:r>
      <w:r>
        <w:rPr>
          <w:rFonts w:hint="eastAsia" w:ascii="宋体" w:hAnsi="宋体" w:cs="宋体"/>
          <w:sz w:val="24"/>
        </w:rPr>
        <w:t>竞争性</w:t>
      </w:r>
      <w:r>
        <w:rPr>
          <w:rFonts w:hint="eastAsia" w:ascii="宋体" w:hAnsi="宋体" w:cs="宋体"/>
          <w:bCs/>
          <w:sz w:val="24"/>
          <w:u w:val="single"/>
        </w:rPr>
        <w:t>磋商</w:t>
      </w:r>
      <w:r>
        <w:rPr>
          <w:rFonts w:hint="eastAsia" w:ascii="宋体" w:hAnsi="宋体" w:cs="宋体"/>
          <w:bCs/>
          <w:sz w:val="24"/>
        </w:rPr>
        <w:t>活动，以本公司的名义处理一切与之有关的事务。</w:t>
      </w:r>
    </w:p>
    <w:p w14:paraId="0FBCC435">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rPr>
        <w:t>本授权书自</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年</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月</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日至</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年</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月</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日止签字有效。</w:t>
      </w:r>
    </w:p>
    <w:p w14:paraId="621AAC62">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rPr>
        <w:t>特此声明。</w:t>
      </w:r>
    </w:p>
    <w:p w14:paraId="72F9D0D7">
      <w:pPr>
        <w:adjustRightInd w:val="0"/>
        <w:snapToGrid w:val="0"/>
        <w:spacing w:line="360" w:lineRule="auto"/>
        <w:ind w:firstLine="480" w:firstLineChars="200"/>
        <w:rPr>
          <w:rFonts w:ascii="宋体" w:hAnsi="宋体" w:cs="宋体"/>
          <w:bCs/>
          <w:sz w:val="24"/>
        </w:rPr>
      </w:pPr>
    </w:p>
    <w:p w14:paraId="02059B08">
      <w:pPr>
        <w:adjustRightInd w:val="0"/>
        <w:snapToGrid w:val="0"/>
        <w:spacing w:line="360" w:lineRule="auto"/>
        <w:rPr>
          <w:rFonts w:ascii="宋体" w:hAnsi="宋体" w:cs="宋体"/>
          <w:bCs/>
          <w:sz w:val="24"/>
        </w:rPr>
      </w:pPr>
      <w:r>
        <w:rPr>
          <w:rFonts w:hint="eastAsia" w:ascii="宋体" w:hAnsi="宋体" w:cs="宋体"/>
          <w:bCs/>
          <w:sz w:val="24"/>
        </w:rPr>
        <w:t>委托人名称（盖章）：</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被授权人（签字）：</w:t>
      </w:r>
    </w:p>
    <w:p w14:paraId="49002013">
      <w:pPr>
        <w:adjustRightInd w:val="0"/>
        <w:snapToGrid w:val="0"/>
        <w:spacing w:line="360" w:lineRule="auto"/>
        <w:rPr>
          <w:rFonts w:ascii="宋体" w:hAnsi="宋体" w:cs="宋体"/>
          <w:bCs/>
          <w:sz w:val="24"/>
          <w:u w:val="single"/>
        </w:rPr>
      </w:pPr>
      <w:r>
        <w:rPr>
          <w:rFonts w:hint="eastAsia" w:ascii="宋体" w:hAnsi="宋体" w:cs="宋体"/>
          <w:bCs/>
          <w:sz w:val="24"/>
        </w:rPr>
        <w:t>法定（负责人）代表人（签字）：</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身份证号码：</w:t>
      </w:r>
    </w:p>
    <w:p w14:paraId="195885A2">
      <w:pPr>
        <w:adjustRightInd w:val="0"/>
        <w:snapToGrid w:val="0"/>
        <w:spacing w:line="360" w:lineRule="auto"/>
        <w:rPr>
          <w:rFonts w:ascii="宋体" w:hAnsi="宋体" w:cs="宋体"/>
          <w:bCs/>
          <w:sz w:val="24"/>
        </w:rPr>
      </w:pPr>
      <w:r>
        <w:rPr>
          <w:rFonts w:hint="eastAsia" w:ascii="宋体" w:hAnsi="宋体" w:cs="宋体"/>
          <w:bCs/>
          <w:sz w:val="24"/>
        </w:rPr>
        <w:t>电话：</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电话：</w:t>
      </w:r>
    </w:p>
    <w:p w14:paraId="55B4E170">
      <w:pPr>
        <w:adjustRightInd w:val="0"/>
        <w:snapToGrid w:val="0"/>
        <w:spacing w:line="360" w:lineRule="auto"/>
        <w:rPr>
          <w:rFonts w:ascii="宋体" w:hAnsi="宋体" w:cs="宋体"/>
          <w:bCs/>
          <w:sz w:val="24"/>
          <w:u w:val="single"/>
        </w:rPr>
      </w:pPr>
    </w:p>
    <w:tbl>
      <w:tblPr>
        <w:tblStyle w:val="31"/>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157B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trPr>
        <w:tc>
          <w:tcPr>
            <w:tcW w:w="9356" w:type="dxa"/>
            <w:vAlign w:val="center"/>
          </w:tcPr>
          <w:p w14:paraId="53A9A2DE">
            <w:pPr>
              <w:adjustRightInd w:val="0"/>
              <w:snapToGrid w:val="0"/>
              <w:spacing w:line="360" w:lineRule="auto"/>
              <w:jc w:val="center"/>
              <w:rPr>
                <w:rFonts w:ascii="宋体" w:hAnsi="宋体" w:cs="宋体"/>
                <w:bCs/>
                <w:sz w:val="24"/>
              </w:rPr>
            </w:pPr>
            <w:r>
              <w:rPr>
                <w:rFonts w:hint="eastAsia" w:ascii="宋体" w:hAnsi="宋体" w:cs="宋体"/>
                <w:bCs/>
                <w:sz w:val="24"/>
              </w:rPr>
              <w:t>粘贴法定代表人身份证和被授权人身份证（复印件）</w:t>
            </w:r>
          </w:p>
        </w:tc>
      </w:tr>
    </w:tbl>
    <w:p w14:paraId="01296987">
      <w:pPr>
        <w:pStyle w:val="20"/>
        <w:spacing w:line="300" w:lineRule="auto"/>
        <w:rPr>
          <w:rFonts w:hAnsi="宋体" w:cs="宋体"/>
          <w:b/>
          <w:szCs w:val="24"/>
          <w:shd w:val="pct10" w:color="auto" w:fill="FFFFFF"/>
        </w:rPr>
      </w:pPr>
    </w:p>
    <w:p w14:paraId="71C5A2B3">
      <w:pPr>
        <w:pStyle w:val="20"/>
        <w:spacing w:line="360" w:lineRule="auto"/>
        <w:jc w:val="left"/>
        <w:rPr>
          <w:rFonts w:hAnsi="宋体" w:cs="宋体"/>
        </w:rPr>
      </w:pPr>
      <w:r>
        <w:rPr>
          <w:rFonts w:hint="eastAsia" w:hAnsi="宋体" w:cs="宋体"/>
          <w:b/>
          <w:color w:val="FF0000"/>
          <w:sz w:val="24"/>
          <w:szCs w:val="24"/>
          <w:shd w:val="pct10" w:color="auto" w:fill="FFFFFF"/>
        </w:rPr>
        <w:t>说明：此授权委托书除保留在响应文件中外，还需另附一份与被授权人身份证原件一起递交。（若是被授权人参加磋商，仅提供此授权书，无需提供法定代表人身份证明）</w:t>
      </w:r>
    </w:p>
    <w:p w14:paraId="0BF7E93E">
      <w:pPr>
        <w:widowControl/>
        <w:adjustRightInd w:val="0"/>
        <w:snapToGrid w:val="0"/>
        <w:spacing w:line="360" w:lineRule="auto"/>
        <w:jc w:val="left"/>
        <w:rPr>
          <w:rFonts w:ascii="宋体" w:hAnsi="宋体" w:cs="宋体"/>
          <w:b/>
          <w:sz w:val="32"/>
          <w:szCs w:val="32"/>
        </w:rPr>
      </w:pPr>
      <w:r>
        <w:rPr>
          <w:rFonts w:hint="eastAsia" w:ascii="宋体" w:hAnsi="宋体" w:cs="宋体"/>
          <w:b/>
          <w:sz w:val="32"/>
          <w:szCs w:val="32"/>
        </w:rPr>
        <w:br w:type="page"/>
      </w:r>
    </w:p>
    <w:p w14:paraId="5DD2F561">
      <w:pPr>
        <w:jc w:val="center"/>
        <w:rPr>
          <w:rFonts w:ascii="宋体" w:hAnsi="宋体" w:cs="宋体"/>
          <w:b/>
          <w:sz w:val="28"/>
          <w:szCs w:val="28"/>
          <w:lang w:val="zh-CN"/>
        </w:rPr>
      </w:pPr>
      <w:r>
        <w:rPr>
          <w:rFonts w:hint="eastAsia" w:ascii="宋体" w:hAnsi="宋体" w:cs="宋体"/>
          <w:b/>
          <w:sz w:val="28"/>
          <w:szCs w:val="28"/>
        </w:rPr>
        <w:t>三</w:t>
      </w:r>
      <w:r>
        <w:rPr>
          <w:rFonts w:hint="eastAsia" w:ascii="宋体" w:hAnsi="宋体" w:cs="宋体"/>
          <w:b/>
          <w:sz w:val="28"/>
          <w:szCs w:val="28"/>
          <w:lang w:val="zh-CN"/>
        </w:rPr>
        <w:t>、</w:t>
      </w:r>
      <w:r>
        <w:rPr>
          <w:rFonts w:hint="eastAsia" w:ascii="宋体" w:hAnsi="宋体" w:cs="宋体"/>
          <w:b/>
          <w:sz w:val="28"/>
          <w:szCs w:val="28"/>
        </w:rPr>
        <w:t>供应商基本情况表</w:t>
      </w:r>
    </w:p>
    <w:p w14:paraId="528E2A6C">
      <w:pPr>
        <w:tabs>
          <w:tab w:val="left" w:pos="1365"/>
        </w:tabs>
        <w:spacing w:line="360" w:lineRule="auto"/>
        <w:rPr>
          <w:rFonts w:ascii="宋体" w:hAnsi="宋体" w:cs="宋体"/>
          <w:sz w:val="24"/>
        </w:rPr>
      </w:pPr>
    </w:p>
    <w:p w14:paraId="5EE44793">
      <w:pPr>
        <w:tabs>
          <w:tab w:val="left" w:pos="1365"/>
        </w:tabs>
        <w:spacing w:line="360" w:lineRule="auto"/>
        <w:rPr>
          <w:rFonts w:ascii="宋体" w:hAnsi="宋体" w:cs="宋体"/>
          <w:sz w:val="24"/>
        </w:rPr>
      </w:pPr>
      <w:r>
        <w:rPr>
          <w:rFonts w:hint="eastAsia" w:ascii="宋体" w:hAnsi="宋体" w:cs="宋体"/>
          <w:sz w:val="24"/>
        </w:rPr>
        <w:t>项目编号：</w:t>
      </w:r>
    </w:p>
    <w:p w14:paraId="5FE101C0">
      <w:pPr>
        <w:tabs>
          <w:tab w:val="left" w:pos="1365"/>
        </w:tabs>
        <w:spacing w:line="360" w:lineRule="auto"/>
        <w:rPr>
          <w:rFonts w:ascii="宋体" w:hAnsi="宋体" w:cs="宋体"/>
          <w:sz w:val="24"/>
        </w:rPr>
      </w:pPr>
      <w:r>
        <w:rPr>
          <w:rFonts w:hint="eastAsia" w:ascii="宋体" w:hAnsi="宋体" w:cs="宋体"/>
          <w:sz w:val="24"/>
        </w:rPr>
        <w:t>项目编号：</w:t>
      </w:r>
    </w:p>
    <w:tbl>
      <w:tblPr>
        <w:tblStyle w:val="31"/>
        <w:tblW w:w="9071" w:type="dxa"/>
        <w:tblInd w:w="0" w:type="dxa"/>
        <w:tblLayout w:type="fixed"/>
        <w:tblCellMar>
          <w:top w:w="0" w:type="dxa"/>
          <w:left w:w="0" w:type="dxa"/>
          <w:bottom w:w="0" w:type="dxa"/>
          <w:right w:w="0" w:type="dxa"/>
        </w:tblCellMar>
      </w:tblPr>
      <w:tblGrid>
        <w:gridCol w:w="1821"/>
        <w:gridCol w:w="1051"/>
        <w:gridCol w:w="1920"/>
        <w:gridCol w:w="1428"/>
        <w:gridCol w:w="2851"/>
      </w:tblGrid>
      <w:tr w14:paraId="68340503">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6D80CDB">
            <w:pPr>
              <w:widowControl/>
              <w:spacing w:line="500" w:lineRule="exact"/>
              <w:jc w:val="center"/>
              <w:rPr>
                <w:rFonts w:ascii="宋体" w:hAnsi="宋体" w:cs="宋体"/>
                <w:sz w:val="24"/>
              </w:rPr>
            </w:pPr>
            <w:r>
              <w:rPr>
                <w:rFonts w:hint="eastAsia" w:ascii="宋体" w:hAnsi="宋体" w:cs="宋体"/>
                <w:sz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E4D2DA9">
            <w:pPr>
              <w:widowControl/>
              <w:spacing w:line="500" w:lineRule="exact"/>
              <w:jc w:val="center"/>
              <w:rPr>
                <w:rFonts w:ascii="宋体" w:hAnsi="宋体" w:cs="宋体"/>
                <w:sz w:val="24"/>
              </w:rPr>
            </w:pPr>
          </w:p>
        </w:tc>
      </w:tr>
      <w:tr w14:paraId="28FFA7DB">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134E088">
            <w:pPr>
              <w:widowControl/>
              <w:spacing w:line="500" w:lineRule="exact"/>
              <w:jc w:val="center"/>
              <w:rPr>
                <w:rFonts w:ascii="宋体" w:hAnsi="宋体" w:cs="宋体"/>
                <w:sz w:val="24"/>
              </w:rPr>
            </w:pPr>
            <w:r>
              <w:rPr>
                <w:rFonts w:hint="eastAsia" w:ascii="宋体" w:hAnsi="宋体" w:cs="宋体"/>
                <w:sz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2ED3293">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B63A5F3">
            <w:pPr>
              <w:widowControl/>
              <w:spacing w:line="500" w:lineRule="exact"/>
              <w:jc w:val="center"/>
              <w:rPr>
                <w:rFonts w:ascii="宋体" w:hAnsi="宋体" w:cs="宋体"/>
                <w:sz w:val="24"/>
              </w:rPr>
            </w:pPr>
            <w:r>
              <w:rPr>
                <w:rFonts w:hint="eastAsia" w:ascii="宋体" w:hAnsi="宋体" w:cs="宋体"/>
                <w:sz w:val="24"/>
              </w:rPr>
              <w:t>注册资金</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252ECF0">
            <w:pPr>
              <w:widowControl/>
              <w:spacing w:line="500" w:lineRule="exact"/>
              <w:jc w:val="center"/>
              <w:rPr>
                <w:rFonts w:ascii="宋体" w:hAnsi="宋体" w:cs="宋体"/>
                <w:sz w:val="24"/>
              </w:rPr>
            </w:pPr>
          </w:p>
        </w:tc>
      </w:tr>
      <w:tr w14:paraId="4AAC18BF">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5398244">
            <w:pPr>
              <w:widowControl/>
              <w:spacing w:line="500" w:lineRule="exact"/>
              <w:jc w:val="center"/>
              <w:rPr>
                <w:rFonts w:ascii="宋体" w:hAnsi="宋体" w:cs="宋体"/>
                <w:sz w:val="24"/>
              </w:rPr>
            </w:pPr>
            <w:r>
              <w:rPr>
                <w:rFonts w:hint="eastAsia" w:ascii="宋体" w:hAnsi="宋体" w:cs="宋体"/>
                <w:sz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AA2AE50">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7F90F9A">
            <w:pPr>
              <w:widowControl/>
              <w:spacing w:line="500" w:lineRule="exact"/>
              <w:jc w:val="center"/>
              <w:rPr>
                <w:rFonts w:ascii="宋体" w:hAnsi="宋体" w:cs="宋体"/>
                <w:sz w:val="24"/>
              </w:rPr>
            </w:pPr>
            <w:r>
              <w:rPr>
                <w:rFonts w:hint="eastAsia" w:ascii="宋体" w:hAnsi="宋体" w:cs="宋体"/>
                <w:sz w:val="24"/>
              </w:rPr>
              <w:t>职    务</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E6AC9A4">
            <w:pPr>
              <w:widowControl/>
              <w:spacing w:line="500" w:lineRule="exact"/>
              <w:jc w:val="center"/>
              <w:rPr>
                <w:rFonts w:ascii="宋体" w:hAnsi="宋体" w:cs="宋体"/>
                <w:sz w:val="24"/>
              </w:rPr>
            </w:pPr>
          </w:p>
        </w:tc>
      </w:tr>
      <w:tr w14:paraId="59042705">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D839127">
            <w:pPr>
              <w:widowControl/>
              <w:spacing w:line="500" w:lineRule="exact"/>
              <w:jc w:val="center"/>
              <w:rPr>
                <w:rFonts w:ascii="宋体" w:hAnsi="宋体" w:cs="宋体"/>
                <w:sz w:val="24"/>
              </w:rPr>
            </w:pPr>
            <w:r>
              <w:rPr>
                <w:rFonts w:hint="eastAsia" w:ascii="宋体" w:hAnsi="宋体" w:cs="宋体"/>
                <w:sz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0F80601">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FD04E74">
            <w:pPr>
              <w:widowControl/>
              <w:spacing w:line="500" w:lineRule="exact"/>
              <w:jc w:val="center"/>
              <w:rPr>
                <w:rFonts w:ascii="宋体" w:hAnsi="宋体" w:cs="宋体"/>
                <w:sz w:val="24"/>
              </w:rPr>
            </w:pPr>
            <w:r>
              <w:rPr>
                <w:rFonts w:hint="eastAsia" w:ascii="宋体" w:hAnsi="宋体" w:cs="宋体"/>
                <w:sz w:val="24"/>
              </w:rPr>
              <w:t>企业性质</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C9090F3">
            <w:pPr>
              <w:widowControl/>
              <w:spacing w:line="500" w:lineRule="exact"/>
              <w:jc w:val="center"/>
              <w:rPr>
                <w:rFonts w:ascii="宋体" w:hAnsi="宋体" w:cs="宋体"/>
                <w:sz w:val="24"/>
              </w:rPr>
            </w:pPr>
          </w:p>
        </w:tc>
      </w:tr>
      <w:tr w14:paraId="05E470D9">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9333C16">
            <w:pPr>
              <w:widowControl/>
              <w:spacing w:line="500" w:lineRule="exact"/>
              <w:jc w:val="center"/>
              <w:rPr>
                <w:rFonts w:ascii="宋体" w:hAnsi="宋体" w:cs="宋体"/>
                <w:sz w:val="24"/>
              </w:rPr>
            </w:pPr>
            <w:r>
              <w:rPr>
                <w:rFonts w:hint="eastAsia" w:ascii="宋体" w:hAnsi="宋体" w:cs="宋体"/>
                <w:sz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846D6CA">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7720319">
            <w:pPr>
              <w:widowControl/>
              <w:spacing w:line="500" w:lineRule="exact"/>
              <w:jc w:val="center"/>
              <w:rPr>
                <w:rFonts w:ascii="宋体" w:hAnsi="宋体" w:cs="宋体"/>
                <w:sz w:val="24"/>
              </w:rPr>
            </w:pPr>
            <w:r>
              <w:rPr>
                <w:rFonts w:hint="eastAsia" w:ascii="宋体" w:hAnsi="宋体" w:cs="宋体"/>
                <w:sz w:val="24"/>
              </w:rPr>
              <w:t>有效期至</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81CE56D">
            <w:pPr>
              <w:widowControl/>
              <w:spacing w:line="500" w:lineRule="exact"/>
              <w:jc w:val="center"/>
              <w:rPr>
                <w:rFonts w:ascii="宋体" w:hAnsi="宋体" w:cs="宋体"/>
                <w:sz w:val="24"/>
              </w:rPr>
            </w:pPr>
          </w:p>
        </w:tc>
      </w:tr>
      <w:tr w14:paraId="215CD9A8">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454684C">
            <w:pPr>
              <w:widowControl/>
              <w:spacing w:line="500" w:lineRule="exact"/>
              <w:jc w:val="center"/>
              <w:rPr>
                <w:rFonts w:ascii="宋体" w:hAnsi="宋体" w:cs="宋体"/>
                <w:sz w:val="24"/>
              </w:rPr>
            </w:pPr>
            <w:r>
              <w:rPr>
                <w:rFonts w:hint="eastAsia" w:ascii="宋体" w:hAnsi="宋体" w:cs="宋体"/>
                <w:sz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C81A297">
            <w:pPr>
              <w:widowControl/>
              <w:spacing w:line="500" w:lineRule="exact"/>
              <w:jc w:val="center"/>
              <w:rPr>
                <w:rFonts w:ascii="宋体" w:hAnsi="宋体" w:cs="宋体"/>
                <w:sz w:val="24"/>
              </w:rPr>
            </w:pPr>
          </w:p>
        </w:tc>
      </w:tr>
      <w:tr w14:paraId="44BE16C0">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14342FE">
            <w:pPr>
              <w:widowControl/>
              <w:spacing w:line="500" w:lineRule="exact"/>
              <w:jc w:val="center"/>
              <w:rPr>
                <w:rFonts w:ascii="宋体" w:hAnsi="宋体" w:cs="宋体"/>
                <w:sz w:val="24"/>
              </w:rPr>
            </w:pPr>
            <w:r>
              <w:rPr>
                <w:rFonts w:hint="eastAsia" w:ascii="宋体" w:hAnsi="宋体" w:cs="宋体"/>
                <w:sz w:val="24"/>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CF7DD44">
            <w:pPr>
              <w:widowControl/>
              <w:spacing w:line="500" w:lineRule="exact"/>
              <w:jc w:val="center"/>
              <w:rPr>
                <w:rFonts w:ascii="宋体" w:hAnsi="宋体" w:cs="宋体"/>
                <w:sz w:val="24"/>
              </w:rPr>
            </w:pPr>
          </w:p>
        </w:tc>
      </w:tr>
      <w:tr w14:paraId="12938CF4">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57F79F0">
            <w:pPr>
              <w:widowControl/>
              <w:spacing w:line="500" w:lineRule="exact"/>
              <w:jc w:val="center"/>
              <w:rPr>
                <w:rFonts w:ascii="宋体" w:hAnsi="宋体" w:cs="宋体"/>
                <w:sz w:val="24"/>
              </w:rPr>
            </w:pPr>
            <w:r>
              <w:rPr>
                <w:rFonts w:hint="eastAsia" w:ascii="宋体" w:hAnsi="宋体" w:cs="宋体"/>
                <w:sz w:val="24"/>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21724C3">
            <w:pPr>
              <w:widowControl/>
              <w:spacing w:line="500" w:lineRule="exact"/>
              <w:jc w:val="center"/>
              <w:rPr>
                <w:rFonts w:ascii="宋体" w:hAnsi="宋体" w:cs="宋体"/>
                <w:sz w:val="24"/>
              </w:rPr>
            </w:pPr>
          </w:p>
        </w:tc>
      </w:tr>
      <w:tr w14:paraId="57E1216C">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8B52165">
            <w:pPr>
              <w:widowControl/>
              <w:spacing w:line="500" w:lineRule="exact"/>
              <w:jc w:val="center"/>
              <w:rPr>
                <w:rFonts w:ascii="宋体" w:hAnsi="宋体" w:cs="宋体"/>
                <w:sz w:val="24"/>
              </w:rPr>
            </w:pPr>
            <w:r>
              <w:rPr>
                <w:rFonts w:hint="eastAsia" w:ascii="宋体" w:hAnsi="宋体" w:cs="宋体"/>
                <w:sz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991F99E">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269FB8F">
            <w:pPr>
              <w:widowControl/>
              <w:spacing w:line="500" w:lineRule="exact"/>
              <w:jc w:val="center"/>
              <w:rPr>
                <w:rFonts w:ascii="宋体" w:hAnsi="宋体" w:cs="宋体"/>
                <w:sz w:val="24"/>
              </w:rPr>
            </w:pPr>
            <w:r>
              <w:rPr>
                <w:rFonts w:hint="eastAsia" w:ascii="宋体" w:hAnsi="宋体" w:cs="宋体"/>
                <w:sz w:val="24"/>
              </w:rPr>
              <w:t>账    号</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542BD42">
            <w:pPr>
              <w:widowControl/>
              <w:spacing w:line="500" w:lineRule="exact"/>
              <w:jc w:val="center"/>
              <w:rPr>
                <w:rFonts w:ascii="宋体" w:hAnsi="宋体" w:cs="宋体"/>
                <w:sz w:val="24"/>
              </w:rPr>
            </w:pPr>
          </w:p>
        </w:tc>
      </w:tr>
      <w:tr w14:paraId="0BF6ACD1">
        <w:tblPrEx>
          <w:tblCellMar>
            <w:top w:w="0" w:type="dxa"/>
            <w:left w:w="0" w:type="dxa"/>
            <w:bottom w:w="0" w:type="dxa"/>
            <w:right w:w="0" w:type="dxa"/>
          </w:tblCellMar>
        </w:tblPrEx>
        <w:trPr>
          <w:trHeight w:val="567" w:hRule="atLeast"/>
        </w:trPr>
        <w:tc>
          <w:tcPr>
            <w:tcW w:w="1720"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8C07893">
            <w:pPr>
              <w:widowControl/>
              <w:spacing w:line="500" w:lineRule="exact"/>
              <w:jc w:val="center"/>
              <w:rPr>
                <w:rFonts w:ascii="宋体" w:hAnsi="宋体" w:cs="宋体"/>
                <w:sz w:val="24"/>
              </w:rPr>
            </w:pPr>
            <w:r>
              <w:rPr>
                <w:rFonts w:hint="eastAsia" w:ascii="宋体" w:hAnsi="宋体" w:cs="宋体"/>
                <w:sz w:val="24"/>
              </w:rPr>
              <w:t>联系方式</w:t>
            </w:r>
          </w:p>
        </w:tc>
        <w:tc>
          <w:tcPr>
            <w:tcW w:w="9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AD92FD2">
            <w:pPr>
              <w:widowControl/>
              <w:spacing w:line="500" w:lineRule="exact"/>
              <w:jc w:val="center"/>
              <w:rPr>
                <w:rFonts w:ascii="宋体" w:hAnsi="宋体" w:cs="宋体"/>
                <w:sz w:val="24"/>
              </w:rPr>
            </w:pPr>
            <w:r>
              <w:rPr>
                <w:rFonts w:hint="eastAsia" w:ascii="宋体" w:hAnsi="宋体" w:cs="宋体"/>
                <w:sz w:val="24"/>
              </w:rPr>
              <w:t>联系人</w:t>
            </w:r>
          </w:p>
        </w:tc>
        <w:tc>
          <w:tcPr>
            <w:tcW w:w="18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D8541B1">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011EBDE">
            <w:pPr>
              <w:widowControl/>
              <w:spacing w:line="500" w:lineRule="exact"/>
              <w:jc w:val="center"/>
              <w:rPr>
                <w:rFonts w:ascii="宋体" w:hAnsi="宋体" w:cs="宋体"/>
                <w:sz w:val="24"/>
              </w:rPr>
            </w:pPr>
            <w:r>
              <w:rPr>
                <w:rFonts w:hint="eastAsia" w:ascii="宋体" w:hAnsi="宋体" w:cs="宋体"/>
                <w:sz w:val="24"/>
              </w:rPr>
              <w:t>电    话</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89C3B05">
            <w:pPr>
              <w:widowControl/>
              <w:spacing w:line="500" w:lineRule="exact"/>
              <w:jc w:val="center"/>
              <w:rPr>
                <w:rFonts w:ascii="宋体" w:hAnsi="宋体" w:cs="宋体"/>
                <w:sz w:val="24"/>
              </w:rPr>
            </w:pPr>
          </w:p>
        </w:tc>
      </w:tr>
      <w:tr w14:paraId="707228CB">
        <w:tblPrEx>
          <w:tblCellMar>
            <w:top w:w="0" w:type="dxa"/>
            <w:left w:w="0" w:type="dxa"/>
            <w:bottom w:w="0" w:type="dxa"/>
            <w:right w:w="0" w:type="dxa"/>
          </w:tblCellMar>
        </w:tblPrEx>
        <w:trPr>
          <w:trHeight w:val="567" w:hRule="atLeast"/>
        </w:trPr>
        <w:tc>
          <w:tcPr>
            <w:tcW w:w="1720"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0CFBC42">
            <w:pPr>
              <w:widowControl/>
              <w:spacing w:line="500" w:lineRule="exact"/>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A974ED5">
            <w:pPr>
              <w:widowControl/>
              <w:spacing w:line="500" w:lineRule="exact"/>
              <w:jc w:val="center"/>
              <w:rPr>
                <w:rFonts w:ascii="宋体" w:hAnsi="宋体" w:cs="宋体"/>
                <w:sz w:val="24"/>
              </w:rPr>
            </w:pPr>
            <w:r>
              <w:rPr>
                <w:rFonts w:hint="eastAsia" w:ascii="宋体" w:hAnsi="宋体" w:cs="宋体"/>
                <w:sz w:val="24"/>
              </w:rPr>
              <w:t>传  真</w:t>
            </w:r>
          </w:p>
        </w:tc>
        <w:tc>
          <w:tcPr>
            <w:tcW w:w="18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A4C4744">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2FED83B">
            <w:pPr>
              <w:widowControl/>
              <w:spacing w:line="500" w:lineRule="exact"/>
              <w:jc w:val="center"/>
              <w:rPr>
                <w:rFonts w:ascii="宋体" w:hAnsi="宋体" w:cs="宋体"/>
                <w:sz w:val="24"/>
              </w:rPr>
            </w:pPr>
            <w:r>
              <w:rPr>
                <w:rFonts w:hint="eastAsia" w:ascii="宋体" w:hAnsi="宋体" w:cs="宋体"/>
                <w:sz w:val="24"/>
              </w:rPr>
              <w:t>电子邮箱</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C0CB26E">
            <w:pPr>
              <w:widowControl/>
              <w:spacing w:line="500" w:lineRule="exact"/>
              <w:jc w:val="center"/>
              <w:rPr>
                <w:rFonts w:ascii="宋体" w:hAnsi="宋体" w:cs="宋体"/>
                <w:sz w:val="24"/>
              </w:rPr>
            </w:pPr>
          </w:p>
        </w:tc>
      </w:tr>
    </w:tbl>
    <w:p w14:paraId="72092ACF">
      <w:pPr>
        <w:pStyle w:val="20"/>
        <w:snapToGrid w:val="0"/>
        <w:spacing w:line="360" w:lineRule="auto"/>
        <w:ind w:firstLine="480" w:firstLineChars="200"/>
        <w:jc w:val="right"/>
        <w:rPr>
          <w:rFonts w:hAnsi="宋体" w:cs="宋体"/>
          <w:sz w:val="24"/>
          <w:szCs w:val="24"/>
        </w:rPr>
      </w:pPr>
    </w:p>
    <w:p w14:paraId="1761E0DB">
      <w:pPr>
        <w:pStyle w:val="20"/>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27C783E">
      <w:pPr>
        <w:pStyle w:val="20"/>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D0DDA41">
      <w:pPr>
        <w:spacing w:line="500" w:lineRule="exact"/>
        <w:rPr>
          <w:rFonts w:ascii="宋体" w:hAnsi="宋体" w:cs="宋体"/>
          <w:b/>
          <w:sz w:val="24"/>
          <w:szCs w:val="22"/>
        </w:rPr>
      </w:pPr>
      <w:r>
        <w:rPr>
          <w:rFonts w:hint="eastAsia" w:ascii="宋体" w:hAnsi="宋体" w:cs="宋体"/>
          <w:b/>
          <w:sz w:val="24"/>
          <w:szCs w:val="22"/>
        </w:rPr>
        <w:t>说明：</w:t>
      </w:r>
    </w:p>
    <w:p w14:paraId="6497E890">
      <w:pPr>
        <w:spacing w:line="400" w:lineRule="exact"/>
        <w:ind w:firstLine="480" w:firstLineChars="200"/>
        <w:rPr>
          <w:rFonts w:ascii="宋体" w:hAnsi="宋体" w:cs="宋体"/>
          <w:b/>
          <w:sz w:val="24"/>
          <w:szCs w:val="22"/>
        </w:rPr>
      </w:pPr>
      <w:r>
        <w:rPr>
          <w:rFonts w:hint="eastAsia" w:ascii="宋体" w:hAnsi="宋体" w:cs="宋体"/>
          <w:b/>
          <w:sz w:val="24"/>
          <w:szCs w:val="22"/>
        </w:rPr>
        <w:t>1、所有参加磋商的供应商都必须填写此表。</w:t>
      </w:r>
    </w:p>
    <w:p w14:paraId="0737D97A">
      <w:pPr>
        <w:spacing w:line="400" w:lineRule="exact"/>
        <w:ind w:firstLine="480" w:firstLineChars="200"/>
        <w:rPr>
          <w:rFonts w:ascii="宋体" w:hAnsi="宋体" w:cs="宋体"/>
          <w:b/>
          <w:sz w:val="24"/>
          <w:szCs w:val="22"/>
        </w:rPr>
      </w:pPr>
      <w:r>
        <w:rPr>
          <w:rFonts w:hint="eastAsia" w:ascii="宋体" w:hAnsi="宋体" w:cs="宋体"/>
          <w:b/>
          <w:sz w:val="24"/>
          <w:szCs w:val="22"/>
        </w:rPr>
        <w:t>2、此表后附营业执照、银行开户信息、资质证书（如有）等资格证明文件加盖供应商公章的复印件。</w:t>
      </w:r>
    </w:p>
    <w:p w14:paraId="3BC45AD1">
      <w:pPr>
        <w:spacing w:line="400" w:lineRule="exact"/>
        <w:ind w:firstLine="480" w:firstLineChars="200"/>
        <w:rPr>
          <w:rFonts w:ascii="宋体" w:hAnsi="宋体" w:cs="宋体"/>
          <w:b/>
          <w:sz w:val="24"/>
          <w:szCs w:val="22"/>
        </w:rPr>
      </w:pPr>
      <w:r>
        <w:rPr>
          <w:rFonts w:hint="eastAsia" w:ascii="宋体" w:hAnsi="宋体" w:cs="宋体"/>
          <w:b/>
          <w:sz w:val="24"/>
          <w:szCs w:val="22"/>
        </w:rPr>
        <w:t>3、未提供或未按要求提供上述资料的作无效投标处理。</w:t>
      </w:r>
    </w:p>
    <w:p w14:paraId="3ECAB97C">
      <w:pPr>
        <w:jc w:val="center"/>
        <w:rPr>
          <w:rFonts w:ascii="宋体" w:hAnsi="宋体" w:cs="宋体"/>
          <w:b/>
          <w:sz w:val="28"/>
          <w:szCs w:val="28"/>
        </w:rPr>
      </w:pPr>
      <w:r>
        <w:rPr>
          <w:rFonts w:hint="eastAsia" w:ascii="宋体" w:hAnsi="宋体" w:cs="宋体"/>
          <w:b/>
          <w:sz w:val="28"/>
          <w:szCs w:val="28"/>
        </w:rPr>
        <w:t>四、</w:t>
      </w:r>
      <w:r>
        <w:rPr>
          <w:rFonts w:hint="eastAsia" w:ascii="宋体" w:hAnsi="宋体" w:cs="宋体"/>
          <w:b/>
          <w:sz w:val="28"/>
          <w:szCs w:val="28"/>
          <w:lang w:val="zh-CN"/>
        </w:rPr>
        <w:t>具备履行合同所必需的设备和专业技术能力的证明材料</w:t>
      </w:r>
    </w:p>
    <w:p w14:paraId="342C32E0">
      <w:pPr>
        <w:rPr>
          <w:rFonts w:ascii="宋体" w:hAnsi="宋体" w:cs="宋体"/>
          <w:b/>
          <w:szCs w:val="21"/>
          <w:lang w:val="zh-CN"/>
        </w:rPr>
      </w:pPr>
      <w:r>
        <w:rPr>
          <w:rFonts w:ascii="宋体" w:hAnsi="宋体" w:cs="宋体"/>
          <w:b/>
          <w:szCs w:val="21"/>
          <w:lang w:val="zh-CN"/>
        </w:rPr>
        <w:br w:type="page"/>
      </w:r>
    </w:p>
    <w:p w14:paraId="7E6EFB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w:t>
      </w:r>
      <w:r>
        <w:rPr>
          <w:rFonts w:hint="eastAsia" w:ascii="宋体" w:hAnsi="宋体" w:eastAsia="宋体" w:cs="宋体"/>
          <w:b/>
          <w:sz w:val="28"/>
          <w:szCs w:val="28"/>
          <w:lang w:val="zh-CN" w:eastAsia="zh-CN"/>
        </w:rPr>
        <w:t>具备履行合同所必需的设备和专业技术能力的证明材料</w:t>
      </w:r>
    </w:p>
    <w:p w14:paraId="46690D93">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宋体"/>
          <w:b/>
          <w:sz w:val="21"/>
          <w:szCs w:val="21"/>
          <w:lang w:val="zh-CN"/>
        </w:rPr>
      </w:pPr>
    </w:p>
    <w:p w14:paraId="5A8E00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（一）拟派本项目负责人简历表</w:t>
      </w:r>
    </w:p>
    <w:p w14:paraId="76AD179C">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4"/>
          <w:szCs w:val="24"/>
          <w:u w:val="single"/>
        </w:rPr>
      </w:pPr>
      <w:r>
        <w:rPr>
          <w:rFonts w:hint="eastAsia" w:ascii="宋体" w:hAnsi="宋体" w:eastAsia="宋体" w:cs="宋体"/>
          <w:sz w:val="24"/>
          <w:szCs w:val="24"/>
        </w:rPr>
        <w:t xml:space="preserve">项目编号: </w:t>
      </w:r>
    </w:p>
    <w:p w14:paraId="611C88CA">
      <w:pPr>
        <w:keepLines w:val="0"/>
        <w:pageBreakBefore w:val="0"/>
        <w:tabs>
          <w:tab w:val="left" w:pos="180"/>
          <w:tab w:val="left" w:pos="1620"/>
        </w:tabs>
        <w:kinsoku/>
        <w:overflowPunct/>
        <w:topLinePunct w:val="0"/>
        <w:bidi w:val="0"/>
        <w:spacing w:line="500" w:lineRule="exact"/>
        <w:ind w:left="0" w:leftChars="0" w:right="0" w:rightChars="0" w:firstLine="0" w:firstLineChars="0"/>
        <w:rPr>
          <w:rFonts w:hint="eastAsia" w:ascii="宋体" w:hAnsi="宋体" w:eastAsia="宋体" w:cs="宋体"/>
          <w:b/>
          <w:sz w:val="24"/>
          <w:szCs w:val="24"/>
        </w:rPr>
      </w:pPr>
      <w:r>
        <w:rPr>
          <w:rFonts w:hint="eastAsia" w:ascii="宋体" w:hAnsi="宋体" w:eastAsia="宋体" w:cs="宋体"/>
          <w:sz w:val="24"/>
          <w:szCs w:val="24"/>
          <w:lang w:eastAsia="zh-CN"/>
        </w:rPr>
        <w:t>项目</w:t>
      </w:r>
      <w:r>
        <w:rPr>
          <w:rFonts w:hint="eastAsia" w:ascii="宋体" w:hAnsi="宋体" w:eastAsia="宋体" w:cs="宋体"/>
          <w:sz w:val="24"/>
          <w:szCs w:val="24"/>
        </w:rPr>
        <w:t xml:space="preserve">名称:  </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64"/>
        <w:gridCol w:w="1179"/>
        <w:gridCol w:w="1319"/>
        <w:gridCol w:w="2168"/>
        <w:gridCol w:w="2203"/>
      </w:tblGrid>
      <w:tr w14:paraId="3ED6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14:paraId="0A80A98F">
            <w:pPr>
              <w:jc w:val="center"/>
              <w:rPr>
                <w:rFonts w:hint="eastAsia" w:ascii="宋体" w:hAnsi="宋体" w:eastAsia="宋体" w:cs="宋体"/>
                <w:color w:val="auto"/>
                <w:sz w:val="24"/>
              </w:rPr>
            </w:pPr>
            <w:r>
              <w:rPr>
                <w:rFonts w:hint="eastAsia" w:ascii="宋体" w:hAnsi="宋体" w:eastAsia="宋体" w:cs="宋体"/>
                <w:sz w:val="24"/>
                <w:szCs w:val="24"/>
              </w:rPr>
              <w:t>姓名</w:t>
            </w:r>
          </w:p>
        </w:tc>
        <w:tc>
          <w:tcPr>
            <w:tcW w:w="1064" w:type="dxa"/>
            <w:noWrap w:val="0"/>
            <w:vAlign w:val="center"/>
          </w:tcPr>
          <w:p w14:paraId="1F0B55C4">
            <w:pPr>
              <w:jc w:val="center"/>
              <w:rPr>
                <w:rFonts w:hint="eastAsia" w:ascii="宋体" w:hAnsi="宋体" w:eastAsia="宋体" w:cs="宋体"/>
                <w:color w:val="auto"/>
                <w:sz w:val="24"/>
              </w:rPr>
            </w:pPr>
          </w:p>
        </w:tc>
        <w:tc>
          <w:tcPr>
            <w:tcW w:w="1179" w:type="dxa"/>
            <w:noWrap w:val="0"/>
            <w:vAlign w:val="center"/>
          </w:tcPr>
          <w:p w14:paraId="7B3C4FA5">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1319" w:type="dxa"/>
            <w:noWrap w:val="0"/>
            <w:vAlign w:val="center"/>
          </w:tcPr>
          <w:p w14:paraId="5E5B9BD1">
            <w:pPr>
              <w:jc w:val="center"/>
              <w:rPr>
                <w:rFonts w:hint="eastAsia" w:ascii="宋体" w:hAnsi="宋体" w:eastAsia="宋体" w:cs="宋体"/>
                <w:sz w:val="24"/>
                <w:szCs w:val="24"/>
              </w:rPr>
            </w:pPr>
          </w:p>
        </w:tc>
        <w:tc>
          <w:tcPr>
            <w:tcW w:w="2168" w:type="dxa"/>
            <w:noWrap w:val="0"/>
            <w:vAlign w:val="center"/>
          </w:tcPr>
          <w:p w14:paraId="45D7639F">
            <w:pPr>
              <w:jc w:val="center"/>
              <w:rPr>
                <w:rFonts w:hint="eastAsia" w:ascii="宋体" w:hAnsi="宋体" w:eastAsia="宋体" w:cs="宋体"/>
                <w:sz w:val="24"/>
                <w:szCs w:val="24"/>
              </w:rPr>
            </w:pPr>
            <w:r>
              <w:rPr>
                <w:rFonts w:hint="eastAsia" w:ascii="宋体" w:hAnsi="宋体" w:eastAsia="宋体" w:cs="宋体"/>
                <w:sz w:val="24"/>
                <w:szCs w:val="24"/>
              </w:rPr>
              <w:t>学历</w:t>
            </w:r>
          </w:p>
        </w:tc>
        <w:tc>
          <w:tcPr>
            <w:tcW w:w="2203" w:type="dxa"/>
            <w:noWrap w:val="0"/>
            <w:vAlign w:val="center"/>
          </w:tcPr>
          <w:p w14:paraId="1B56EF5A">
            <w:pPr>
              <w:jc w:val="center"/>
              <w:rPr>
                <w:rFonts w:hint="eastAsia" w:ascii="宋体" w:hAnsi="宋体" w:eastAsia="宋体" w:cs="宋体"/>
                <w:color w:val="auto"/>
                <w:sz w:val="24"/>
              </w:rPr>
            </w:pPr>
          </w:p>
        </w:tc>
      </w:tr>
      <w:tr w14:paraId="23F1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14:paraId="6A03A4A4">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064" w:type="dxa"/>
            <w:noWrap w:val="0"/>
            <w:vAlign w:val="center"/>
          </w:tcPr>
          <w:p w14:paraId="28512550">
            <w:pPr>
              <w:jc w:val="center"/>
              <w:rPr>
                <w:rFonts w:hint="eastAsia" w:ascii="宋体" w:hAnsi="宋体" w:eastAsia="宋体" w:cs="宋体"/>
                <w:sz w:val="24"/>
                <w:szCs w:val="24"/>
              </w:rPr>
            </w:pPr>
          </w:p>
        </w:tc>
        <w:tc>
          <w:tcPr>
            <w:tcW w:w="1179" w:type="dxa"/>
            <w:noWrap w:val="0"/>
            <w:vAlign w:val="center"/>
          </w:tcPr>
          <w:p w14:paraId="110F3AC7">
            <w:pPr>
              <w:jc w:val="center"/>
              <w:rPr>
                <w:rFonts w:hint="eastAsia" w:ascii="宋体" w:hAnsi="宋体" w:eastAsia="宋体" w:cs="宋体"/>
                <w:sz w:val="24"/>
                <w:szCs w:val="24"/>
              </w:rPr>
            </w:pPr>
            <w:r>
              <w:rPr>
                <w:rFonts w:hint="eastAsia" w:ascii="宋体" w:hAnsi="宋体" w:eastAsia="宋体" w:cs="宋体"/>
                <w:sz w:val="24"/>
                <w:szCs w:val="24"/>
              </w:rPr>
              <w:t>职务</w:t>
            </w:r>
          </w:p>
        </w:tc>
        <w:tc>
          <w:tcPr>
            <w:tcW w:w="1319" w:type="dxa"/>
            <w:noWrap w:val="0"/>
            <w:vAlign w:val="center"/>
          </w:tcPr>
          <w:p w14:paraId="14644983">
            <w:pPr>
              <w:jc w:val="center"/>
              <w:rPr>
                <w:rFonts w:hint="eastAsia" w:ascii="宋体" w:hAnsi="宋体" w:eastAsia="宋体" w:cs="宋体"/>
                <w:sz w:val="24"/>
                <w:szCs w:val="24"/>
              </w:rPr>
            </w:pPr>
          </w:p>
        </w:tc>
        <w:tc>
          <w:tcPr>
            <w:tcW w:w="2168" w:type="dxa"/>
            <w:noWrap w:val="0"/>
            <w:vAlign w:val="center"/>
          </w:tcPr>
          <w:p w14:paraId="0E78087B">
            <w:pPr>
              <w:jc w:val="center"/>
              <w:rPr>
                <w:rFonts w:hint="eastAsia" w:ascii="宋体" w:hAnsi="宋体" w:eastAsia="宋体" w:cs="宋体"/>
                <w:sz w:val="24"/>
                <w:szCs w:val="24"/>
              </w:rPr>
            </w:pPr>
            <w:r>
              <w:rPr>
                <w:rFonts w:hint="eastAsia" w:ascii="宋体" w:hAnsi="宋体" w:eastAsia="宋体" w:cs="宋体"/>
                <w:sz w:val="24"/>
                <w:szCs w:val="24"/>
              </w:rPr>
              <w:t>拟在本</w:t>
            </w:r>
            <w:r>
              <w:rPr>
                <w:rFonts w:hint="eastAsia" w:ascii="宋体" w:hAnsi="宋体" w:eastAsia="宋体" w:cs="宋体"/>
                <w:sz w:val="24"/>
                <w:szCs w:val="24"/>
                <w:lang w:val="en-US" w:eastAsia="zh-CN"/>
              </w:rPr>
              <w:t>项目</w:t>
            </w:r>
            <w:r>
              <w:rPr>
                <w:rFonts w:hint="eastAsia" w:ascii="宋体" w:hAnsi="宋体" w:eastAsia="宋体" w:cs="宋体"/>
                <w:sz w:val="24"/>
                <w:szCs w:val="24"/>
              </w:rPr>
              <w:t>任职</w:t>
            </w:r>
          </w:p>
        </w:tc>
        <w:tc>
          <w:tcPr>
            <w:tcW w:w="2203" w:type="dxa"/>
            <w:noWrap w:val="0"/>
            <w:vAlign w:val="center"/>
          </w:tcPr>
          <w:p w14:paraId="6BADBDDB">
            <w:pPr>
              <w:jc w:val="center"/>
              <w:rPr>
                <w:rFonts w:hint="eastAsia" w:ascii="宋体" w:hAnsi="宋体" w:eastAsia="宋体" w:cs="宋体"/>
                <w:sz w:val="24"/>
                <w:szCs w:val="24"/>
                <w:lang w:val="en-US" w:eastAsia="zh-CN"/>
              </w:rPr>
            </w:pPr>
            <w:r>
              <w:rPr>
                <w:rFonts w:hint="eastAsia" w:ascii="宋体" w:hAnsi="宋体" w:eastAsia="宋体" w:cs="宋体"/>
                <w:sz w:val="24"/>
                <w:szCs w:val="24"/>
              </w:rPr>
              <w:t>项目</w:t>
            </w:r>
            <w:r>
              <w:rPr>
                <w:rFonts w:hint="eastAsia" w:ascii="宋体" w:hAnsi="宋体" w:eastAsia="宋体" w:cs="宋体"/>
                <w:sz w:val="24"/>
                <w:szCs w:val="24"/>
                <w:lang w:val="en-US" w:eastAsia="zh-CN"/>
              </w:rPr>
              <w:t>负责人</w:t>
            </w:r>
          </w:p>
        </w:tc>
      </w:tr>
      <w:tr w14:paraId="68EA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1" w:type="dxa"/>
            <w:gridSpan w:val="3"/>
            <w:noWrap w:val="0"/>
            <w:vAlign w:val="center"/>
          </w:tcPr>
          <w:p w14:paraId="18BD4E67">
            <w:pPr>
              <w:jc w:val="center"/>
              <w:rPr>
                <w:rFonts w:hint="eastAsia" w:ascii="宋体" w:hAnsi="宋体" w:eastAsia="宋体" w:cs="宋体"/>
                <w:sz w:val="24"/>
                <w:szCs w:val="24"/>
                <w:lang w:val="en-US" w:eastAsia="zh-CN"/>
              </w:rPr>
            </w:pPr>
            <w:r>
              <w:rPr>
                <w:rFonts w:hint="eastAsia" w:ascii="宋体" w:hAnsi="宋体" w:eastAsia="宋体" w:cs="宋体"/>
                <w:sz w:val="24"/>
                <w:szCs w:val="24"/>
              </w:rPr>
              <w:t>执业资格</w:t>
            </w:r>
            <w:r>
              <w:rPr>
                <w:rFonts w:hint="eastAsia" w:ascii="宋体" w:hAnsi="宋体" w:eastAsia="宋体" w:cs="宋体"/>
                <w:sz w:val="24"/>
                <w:szCs w:val="24"/>
                <w:lang w:val="en-US" w:eastAsia="zh-CN"/>
              </w:rPr>
              <w:t>证书</w:t>
            </w:r>
          </w:p>
        </w:tc>
        <w:tc>
          <w:tcPr>
            <w:tcW w:w="1319" w:type="dxa"/>
            <w:noWrap w:val="0"/>
            <w:vAlign w:val="center"/>
          </w:tcPr>
          <w:p w14:paraId="7CC0247D">
            <w:pPr>
              <w:jc w:val="center"/>
              <w:rPr>
                <w:rFonts w:hint="eastAsia" w:ascii="宋体" w:hAnsi="宋体" w:eastAsia="宋体" w:cs="宋体"/>
                <w:sz w:val="24"/>
                <w:szCs w:val="24"/>
                <w:lang w:val="en-US" w:eastAsia="zh-CN"/>
              </w:rPr>
            </w:pPr>
          </w:p>
        </w:tc>
        <w:tc>
          <w:tcPr>
            <w:tcW w:w="2168" w:type="dxa"/>
            <w:noWrap w:val="0"/>
            <w:vAlign w:val="center"/>
          </w:tcPr>
          <w:p w14:paraId="0BF84F2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其它</w:t>
            </w:r>
          </w:p>
        </w:tc>
        <w:tc>
          <w:tcPr>
            <w:tcW w:w="2203" w:type="dxa"/>
            <w:noWrap w:val="0"/>
            <w:vAlign w:val="center"/>
          </w:tcPr>
          <w:p w14:paraId="066404CC">
            <w:pPr>
              <w:jc w:val="center"/>
              <w:rPr>
                <w:rFonts w:hint="eastAsia" w:ascii="宋体" w:hAnsi="宋体" w:eastAsia="宋体" w:cs="宋体"/>
                <w:sz w:val="24"/>
                <w:szCs w:val="24"/>
              </w:rPr>
            </w:pPr>
          </w:p>
        </w:tc>
      </w:tr>
      <w:tr w14:paraId="2504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38" w:type="dxa"/>
            <w:noWrap w:val="0"/>
            <w:vAlign w:val="center"/>
          </w:tcPr>
          <w:p w14:paraId="5831F7E9">
            <w:pPr>
              <w:jc w:val="center"/>
              <w:rPr>
                <w:rFonts w:hint="eastAsia" w:ascii="宋体" w:hAnsi="宋体" w:eastAsia="宋体" w:cs="宋体"/>
                <w:sz w:val="24"/>
                <w:szCs w:val="24"/>
              </w:rPr>
            </w:pPr>
            <w:r>
              <w:rPr>
                <w:rFonts w:hint="eastAsia" w:ascii="宋体" w:hAnsi="宋体" w:eastAsia="宋体" w:cs="宋体"/>
                <w:sz w:val="24"/>
                <w:szCs w:val="24"/>
              </w:rPr>
              <w:t>毕业</w:t>
            </w:r>
          </w:p>
          <w:p w14:paraId="41269E16">
            <w:pPr>
              <w:jc w:val="center"/>
              <w:rPr>
                <w:rFonts w:hint="eastAsia" w:ascii="宋体" w:hAnsi="宋体" w:eastAsia="宋体" w:cs="宋体"/>
                <w:sz w:val="24"/>
                <w:szCs w:val="24"/>
              </w:rPr>
            </w:pPr>
            <w:r>
              <w:rPr>
                <w:rFonts w:hint="eastAsia" w:ascii="宋体" w:hAnsi="宋体" w:eastAsia="宋体" w:cs="宋体"/>
                <w:sz w:val="24"/>
                <w:szCs w:val="24"/>
              </w:rPr>
              <w:t>学校</w:t>
            </w:r>
          </w:p>
        </w:tc>
        <w:tc>
          <w:tcPr>
            <w:tcW w:w="7933" w:type="dxa"/>
            <w:gridSpan w:val="5"/>
            <w:noWrap w:val="0"/>
            <w:vAlign w:val="center"/>
          </w:tcPr>
          <w:p w14:paraId="06DAE7ED">
            <w:pPr>
              <w:jc w:val="center"/>
              <w:rPr>
                <w:rFonts w:hint="eastAsia" w:ascii="宋体" w:hAnsi="宋体" w:eastAsia="宋体" w:cs="宋体"/>
                <w:sz w:val="24"/>
                <w:szCs w:val="24"/>
              </w:rPr>
            </w:pPr>
            <w:r>
              <w:rPr>
                <w:rFonts w:hint="eastAsia" w:ascii="宋体" w:hAnsi="宋体" w:eastAsia="宋体" w:cs="宋体"/>
                <w:sz w:val="24"/>
                <w:szCs w:val="24"/>
              </w:rPr>
              <w:t>年毕业于                  学校            专业</w:t>
            </w:r>
          </w:p>
        </w:tc>
      </w:tr>
      <w:tr w14:paraId="450F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1" w:type="dxa"/>
            <w:gridSpan w:val="6"/>
            <w:noWrap w:val="0"/>
            <w:vAlign w:val="center"/>
          </w:tcPr>
          <w:p w14:paraId="69B4ACC7">
            <w:pPr>
              <w:jc w:val="center"/>
              <w:rPr>
                <w:rFonts w:hint="eastAsia" w:ascii="宋体" w:hAnsi="宋体" w:eastAsia="宋体" w:cs="宋体"/>
                <w:sz w:val="24"/>
                <w:szCs w:val="24"/>
              </w:rPr>
            </w:pPr>
            <w:r>
              <w:rPr>
                <w:rFonts w:hint="eastAsia" w:ascii="宋体" w:hAnsi="宋体" w:eastAsia="宋体" w:cs="宋体"/>
                <w:sz w:val="24"/>
                <w:szCs w:val="24"/>
              </w:rPr>
              <w:t>主要工作经历</w:t>
            </w:r>
          </w:p>
        </w:tc>
      </w:tr>
      <w:tr w14:paraId="1A96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dxa"/>
            <w:noWrap w:val="0"/>
            <w:vAlign w:val="center"/>
          </w:tcPr>
          <w:p w14:paraId="26F250F8">
            <w:pPr>
              <w:jc w:val="center"/>
              <w:rPr>
                <w:rFonts w:hint="eastAsia" w:ascii="宋体" w:hAnsi="宋体" w:eastAsia="宋体" w:cs="宋体"/>
                <w:sz w:val="24"/>
                <w:szCs w:val="24"/>
              </w:rPr>
            </w:pPr>
            <w:r>
              <w:rPr>
                <w:rFonts w:hint="eastAsia" w:ascii="宋体" w:hAnsi="宋体" w:eastAsia="宋体" w:cs="宋体"/>
                <w:sz w:val="24"/>
                <w:szCs w:val="24"/>
              </w:rPr>
              <w:t>时间</w:t>
            </w:r>
          </w:p>
        </w:tc>
        <w:tc>
          <w:tcPr>
            <w:tcW w:w="3562" w:type="dxa"/>
            <w:gridSpan w:val="3"/>
            <w:noWrap w:val="0"/>
            <w:vAlign w:val="center"/>
          </w:tcPr>
          <w:p w14:paraId="33487BB9">
            <w:pPr>
              <w:jc w:val="center"/>
              <w:rPr>
                <w:rFonts w:hint="eastAsia" w:ascii="宋体" w:hAnsi="宋体" w:eastAsia="宋体" w:cs="宋体"/>
                <w:sz w:val="24"/>
                <w:szCs w:val="24"/>
              </w:rPr>
            </w:pPr>
            <w:r>
              <w:rPr>
                <w:rFonts w:hint="eastAsia" w:ascii="宋体" w:hAnsi="宋体" w:eastAsia="宋体" w:cs="宋体"/>
                <w:sz w:val="24"/>
                <w:szCs w:val="24"/>
              </w:rPr>
              <w:t>参加过的类似项目名称</w:t>
            </w:r>
          </w:p>
        </w:tc>
        <w:tc>
          <w:tcPr>
            <w:tcW w:w="2168" w:type="dxa"/>
            <w:noWrap w:val="0"/>
            <w:vAlign w:val="center"/>
          </w:tcPr>
          <w:p w14:paraId="0F726EDE">
            <w:pPr>
              <w:jc w:val="center"/>
              <w:rPr>
                <w:rFonts w:hint="eastAsia" w:ascii="宋体" w:hAnsi="宋体" w:eastAsia="宋体" w:cs="宋体"/>
                <w:sz w:val="24"/>
                <w:szCs w:val="24"/>
              </w:rPr>
            </w:pPr>
            <w:r>
              <w:rPr>
                <w:rFonts w:hint="eastAsia" w:ascii="宋体" w:hAnsi="宋体" w:eastAsia="宋体" w:cs="宋体"/>
                <w:sz w:val="24"/>
                <w:szCs w:val="24"/>
                <w:lang w:val="en-US" w:eastAsia="zh-CN"/>
              </w:rPr>
              <w:t>项目</w:t>
            </w:r>
            <w:r>
              <w:rPr>
                <w:rFonts w:hint="eastAsia" w:ascii="宋体" w:hAnsi="宋体" w:eastAsia="宋体" w:cs="宋体"/>
                <w:sz w:val="24"/>
                <w:szCs w:val="24"/>
              </w:rPr>
              <w:t>概况说明</w:t>
            </w:r>
          </w:p>
        </w:tc>
        <w:tc>
          <w:tcPr>
            <w:tcW w:w="2203" w:type="dxa"/>
            <w:noWrap w:val="0"/>
            <w:vAlign w:val="center"/>
          </w:tcPr>
          <w:p w14:paraId="1359E018">
            <w:pPr>
              <w:jc w:val="center"/>
              <w:rPr>
                <w:rFonts w:hint="eastAsia" w:ascii="宋体" w:hAnsi="宋体" w:eastAsia="宋体" w:cs="宋体"/>
                <w:sz w:val="24"/>
                <w:szCs w:val="24"/>
              </w:rPr>
            </w:pPr>
            <w:r>
              <w:rPr>
                <w:rFonts w:hint="eastAsia" w:ascii="宋体" w:hAnsi="宋体" w:eastAsia="宋体" w:cs="宋体"/>
                <w:sz w:val="24"/>
                <w:szCs w:val="24"/>
              </w:rPr>
              <w:t>发包人</w:t>
            </w:r>
          </w:p>
          <w:p w14:paraId="623DBD8B">
            <w:pPr>
              <w:jc w:val="center"/>
              <w:rPr>
                <w:rFonts w:hint="eastAsia" w:ascii="宋体" w:hAnsi="宋体" w:eastAsia="宋体" w:cs="宋体"/>
                <w:sz w:val="24"/>
                <w:szCs w:val="24"/>
              </w:rPr>
            </w:pPr>
            <w:r>
              <w:rPr>
                <w:rFonts w:hint="eastAsia" w:ascii="宋体" w:hAnsi="宋体" w:eastAsia="宋体" w:cs="宋体"/>
                <w:sz w:val="24"/>
                <w:szCs w:val="24"/>
              </w:rPr>
              <w:t>及联系电话</w:t>
            </w:r>
          </w:p>
        </w:tc>
      </w:tr>
      <w:tr w14:paraId="0A60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14:paraId="119C80AC">
            <w:pPr>
              <w:jc w:val="center"/>
              <w:rPr>
                <w:rFonts w:hint="eastAsia" w:ascii="宋体" w:hAnsi="宋体" w:eastAsia="宋体" w:cs="宋体"/>
                <w:sz w:val="24"/>
                <w:szCs w:val="24"/>
              </w:rPr>
            </w:pPr>
          </w:p>
        </w:tc>
        <w:tc>
          <w:tcPr>
            <w:tcW w:w="3562" w:type="dxa"/>
            <w:gridSpan w:val="3"/>
            <w:noWrap w:val="0"/>
            <w:vAlign w:val="center"/>
          </w:tcPr>
          <w:p w14:paraId="5A4B7381">
            <w:pPr>
              <w:jc w:val="center"/>
              <w:rPr>
                <w:rFonts w:hint="eastAsia" w:ascii="宋体" w:hAnsi="宋体" w:eastAsia="宋体" w:cs="宋体"/>
                <w:sz w:val="24"/>
                <w:szCs w:val="24"/>
              </w:rPr>
            </w:pPr>
          </w:p>
        </w:tc>
        <w:tc>
          <w:tcPr>
            <w:tcW w:w="2168" w:type="dxa"/>
            <w:noWrap w:val="0"/>
            <w:vAlign w:val="center"/>
          </w:tcPr>
          <w:p w14:paraId="7FC5738F">
            <w:pPr>
              <w:jc w:val="center"/>
              <w:rPr>
                <w:rFonts w:hint="eastAsia" w:ascii="宋体" w:hAnsi="宋体" w:eastAsia="宋体" w:cs="宋体"/>
                <w:sz w:val="24"/>
                <w:szCs w:val="24"/>
              </w:rPr>
            </w:pPr>
          </w:p>
        </w:tc>
        <w:tc>
          <w:tcPr>
            <w:tcW w:w="2203" w:type="dxa"/>
            <w:noWrap w:val="0"/>
            <w:vAlign w:val="center"/>
          </w:tcPr>
          <w:p w14:paraId="54DF60F7">
            <w:pPr>
              <w:jc w:val="center"/>
              <w:rPr>
                <w:rFonts w:hint="eastAsia" w:ascii="宋体" w:hAnsi="宋体" w:eastAsia="宋体" w:cs="宋体"/>
                <w:sz w:val="24"/>
                <w:szCs w:val="24"/>
              </w:rPr>
            </w:pPr>
          </w:p>
        </w:tc>
      </w:tr>
      <w:tr w14:paraId="2716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14:paraId="2F2BEDB5">
            <w:pPr>
              <w:jc w:val="center"/>
              <w:rPr>
                <w:rFonts w:hint="eastAsia" w:ascii="宋体" w:hAnsi="宋体" w:eastAsia="宋体" w:cs="宋体"/>
                <w:color w:val="auto"/>
                <w:sz w:val="24"/>
              </w:rPr>
            </w:pPr>
          </w:p>
        </w:tc>
        <w:tc>
          <w:tcPr>
            <w:tcW w:w="3562" w:type="dxa"/>
            <w:gridSpan w:val="3"/>
            <w:noWrap w:val="0"/>
            <w:vAlign w:val="center"/>
          </w:tcPr>
          <w:p w14:paraId="48E0BE11">
            <w:pPr>
              <w:jc w:val="center"/>
              <w:rPr>
                <w:rFonts w:hint="eastAsia" w:ascii="宋体" w:hAnsi="宋体" w:eastAsia="宋体" w:cs="宋体"/>
                <w:color w:val="auto"/>
                <w:sz w:val="24"/>
              </w:rPr>
            </w:pPr>
          </w:p>
        </w:tc>
        <w:tc>
          <w:tcPr>
            <w:tcW w:w="2168" w:type="dxa"/>
            <w:noWrap w:val="0"/>
            <w:vAlign w:val="center"/>
          </w:tcPr>
          <w:p w14:paraId="68A3B829">
            <w:pPr>
              <w:jc w:val="center"/>
              <w:rPr>
                <w:rFonts w:hint="eastAsia" w:ascii="宋体" w:hAnsi="宋体" w:eastAsia="宋体" w:cs="宋体"/>
                <w:color w:val="auto"/>
                <w:sz w:val="24"/>
              </w:rPr>
            </w:pPr>
          </w:p>
        </w:tc>
        <w:tc>
          <w:tcPr>
            <w:tcW w:w="2203" w:type="dxa"/>
            <w:noWrap w:val="0"/>
            <w:vAlign w:val="center"/>
          </w:tcPr>
          <w:p w14:paraId="4E573AC1">
            <w:pPr>
              <w:jc w:val="center"/>
              <w:rPr>
                <w:rFonts w:hint="eastAsia" w:ascii="宋体" w:hAnsi="宋体" w:eastAsia="宋体" w:cs="宋体"/>
                <w:color w:val="auto"/>
                <w:sz w:val="24"/>
              </w:rPr>
            </w:pPr>
          </w:p>
        </w:tc>
      </w:tr>
      <w:tr w14:paraId="7141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14:paraId="05E16BBA">
            <w:pPr>
              <w:jc w:val="center"/>
              <w:rPr>
                <w:rFonts w:hint="eastAsia" w:ascii="宋体" w:hAnsi="宋体" w:eastAsia="宋体" w:cs="宋体"/>
                <w:color w:val="auto"/>
                <w:sz w:val="24"/>
              </w:rPr>
            </w:pPr>
          </w:p>
        </w:tc>
        <w:tc>
          <w:tcPr>
            <w:tcW w:w="3562" w:type="dxa"/>
            <w:gridSpan w:val="3"/>
            <w:noWrap w:val="0"/>
            <w:vAlign w:val="center"/>
          </w:tcPr>
          <w:p w14:paraId="11BC848A">
            <w:pPr>
              <w:jc w:val="center"/>
              <w:rPr>
                <w:rFonts w:hint="eastAsia" w:ascii="宋体" w:hAnsi="宋体" w:eastAsia="宋体" w:cs="宋体"/>
                <w:color w:val="auto"/>
                <w:sz w:val="24"/>
              </w:rPr>
            </w:pPr>
          </w:p>
        </w:tc>
        <w:tc>
          <w:tcPr>
            <w:tcW w:w="2168" w:type="dxa"/>
            <w:noWrap w:val="0"/>
            <w:vAlign w:val="center"/>
          </w:tcPr>
          <w:p w14:paraId="1ADBC007">
            <w:pPr>
              <w:jc w:val="center"/>
              <w:rPr>
                <w:rFonts w:hint="eastAsia" w:ascii="宋体" w:hAnsi="宋体" w:eastAsia="宋体" w:cs="宋体"/>
                <w:color w:val="auto"/>
                <w:sz w:val="24"/>
              </w:rPr>
            </w:pPr>
          </w:p>
        </w:tc>
        <w:tc>
          <w:tcPr>
            <w:tcW w:w="2203" w:type="dxa"/>
            <w:noWrap w:val="0"/>
            <w:vAlign w:val="center"/>
          </w:tcPr>
          <w:p w14:paraId="4BF8C417">
            <w:pPr>
              <w:jc w:val="center"/>
              <w:rPr>
                <w:rFonts w:hint="eastAsia" w:ascii="宋体" w:hAnsi="宋体" w:eastAsia="宋体" w:cs="宋体"/>
                <w:color w:val="auto"/>
                <w:sz w:val="24"/>
              </w:rPr>
            </w:pPr>
          </w:p>
        </w:tc>
      </w:tr>
      <w:tr w14:paraId="19A2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14:paraId="523F6205">
            <w:pPr>
              <w:jc w:val="center"/>
              <w:rPr>
                <w:rFonts w:hint="eastAsia" w:ascii="宋体" w:hAnsi="宋体" w:eastAsia="宋体" w:cs="宋体"/>
                <w:color w:val="auto"/>
                <w:sz w:val="24"/>
              </w:rPr>
            </w:pPr>
          </w:p>
        </w:tc>
        <w:tc>
          <w:tcPr>
            <w:tcW w:w="3562" w:type="dxa"/>
            <w:gridSpan w:val="3"/>
            <w:noWrap w:val="0"/>
            <w:vAlign w:val="center"/>
          </w:tcPr>
          <w:p w14:paraId="7FDCD6D6">
            <w:pPr>
              <w:jc w:val="center"/>
              <w:rPr>
                <w:rFonts w:hint="eastAsia" w:ascii="宋体" w:hAnsi="宋体" w:eastAsia="宋体" w:cs="宋体"/>
                <w:color w:val="auto"/>
                <w:sz w:val="24"/>
              </w:rPr>
            </w:pPr>
          </w:p>
        </w:tc>
        <w:tc>
          <w:tcPr>
            <w:tcW w:w="2168" w:type="dxa"/>
            <w:noWrap w:val="0"/>
            <w:vAlign w:val="center"/>
          </w:tcPr>
          <w:p w14:paraId="0ADC2DFA">
            <w:pPr>
              <w:jc w:val="center"/>
              <w:rPr>
                <w:rFonts w:hint="eastAsia" w:ascii="宋体" w:hAnsi="宋体" w:eastAsia="宋体" w:cs="宋体"/>
                <w:color w:val="auto"/>
                <w:sz w:val="24"/>
              </w:rPr>
            </w:pPr>
          </w:p>
        </w:tc>
        <w:tc>
          <w:tcPr>
            <w:tcW w:w="2203" w:type="dxa"/>
            <w:noWrap w:val="0"/>
            <w:vAlign w:val="center"/>
          </w:tcPr>
          <w:p w14:paraId="15556C26">
            <w:pPr>
              <w:jc w:val="center"/>
              <w:rPr>
                <w:rFonts w:hint="eastAsia" w:ascii="宋体" w:hAnsi="宋体" w:eastAsia="宋体" w:cs="宋体"/>
                <w:color w:val="auto"/>
                <w:sz w:val="24"/>
              </w:rPr>
            </w:pPr>
          </w:p>
        </w:tc>
      </w:tr>
      <w:tr w14:paraId="0B6A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dxa"/>
            <w:noWrap w:val="0"/>
            <w:vAlign w:val="center"/>
          </w:tcPr>
          <w:p w14:paraId="0D8C791E">
            <w:pPr>
              <w:jc w:val="center"/>
              <w:rPr>
                <w:rFonts w:hint="eastAsia" w:ascii="宋体" w:hAnsi="宋体" w:eastAsia="宋体" w:cs="宋体"/>
                <w:color w:val="auto"/>
                <w:sz w:val="24"/>
              </w:rPr>
            </w:pPr>
          </w:p>
        </w:tc>
        <w:tc>
          <w:tcPr>
            <w:tcW w:w="3562" w:type="dxa"/>
            <w:gridSpan w:val="3"/>
            <w:noWrap w:val="0"/>
            <w:vAlign w:val="center"/>
          </w:tcPr>
          <w:p w14:paraId="29A07059">
            <w:pPr>
              <w:jc w:val="center"/>
              <w:rPr>
                <w:rFonts w:hint="eastAsia" w:ascii="宋体" w:hAnsi="宋体" w:eastAsia="宋体" w:cs="宋体"/>
                <w:color w:val="auto"/>
                <w:sz w:val="24"/>
              </w:rPr>
            </w:pPr>
          </w:p>
        </w:tc>
        <w:tc>
          <w:tcPr>
            <w:tcW w:w="2168" w:type="dxa"/>
            <w:noWrap w:val="0"/>
            <w:vAlign w:val="center"/>
          </w:tcPr>
          <w:p w14:paraId="2E36E009">
            <w:pPr>
              <w:jc w:val="center"/>
              <w:rPr>
                <w:rFonts w:hint="eastAsia" w:ascii="宋体" w:hAnsi="宋体" w:eastAsia="宋体" w:cs="宋体"/>
                <w:color w:val="auto"/>
                <w:sz w:val="24"/>
              </w:rPr>
            </w:pPr>
          </w:p>
        </w:tc>
        <w:tc>
          <w:tcPr>
            <w:tcW w:w="2203" w:type="dxa"/>
            <w:noWrap w:val="0"/>
            <w:vAlign w:val="center"/>
          </w:tcPr>
          <w:p w14:paraId="127A63D0">
            <w:pPr>
              <w:jc w:val="center"/>
              <w:rPr>
                <w:rFonts w:hint="eastAsia" w:ascii="宋体" w:hAnsi="宋体" w:eastAsia="宋体" w:cs="宋体"/>
                <w:color w:val="auto"/>
                <w:sz w:val="24"/>
              </w:rPr>
            </w:pPr>
          </w:p>
        </w:tc>
      </w:tr>
    </w:tbl>
    <w:p w14:paraId="15A0EE29">
      <w:pPr>
        <w:pStyle w:val="20"/>
        <w:keepNext w:val="0"/>
        <w:keepLines w:val="0"/>
        <w:pageBreakBefore w:val="0"/>
        <w:widowControl w:val="0"/>
        <w:kinsoku/>
        <w:wordWrap/>
        <w:overflowPunct/>
        <w:topLinePunct w:val="0"/>
        <w:autoSpaceDE/>
        <w:autoSpaceDN/>
        <w:bidi w:val="0"/>
        <w:adjustRightInd/>
        <w:snapToGrid/>
        <w:spacing w:before="160" w:beforeLines="50" w:line="240" w:lineRule="auto"/>
        <w:ind w:firstLine="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说明：</w:t>
      </w:r>
      <w:r>
        <w:rPr>
          <w:rFonts w:hint="eastAsia" w:ascii="宋体" w:hAnsi="宋体" w:eastAsia="宋体" w:cs="宋体"/>
          <w:b/>
          <w:color w:val="auto"/>
          <w:sz w:val="24"/>
          <w:szCs w:val="24"/>
          <w:lang w:eastAsia="zh-CN"/>
        </w:rPr>
        <w:t>须</w:t>
      </w:r>
      <w:r>
        <w:rPr>
          <w:rFonts w:hint="eastAsia" w:ascii="宋体" w:hAnsi="宋体" w:eastAsia="宋体" w:cs="宋体"/>
          <w:b/>
          <w:color w:val="auto"/>
          <w:sz w:val="24"/>
          <w:szCs w:val="24"/>
          <w:lang w:val="en-US" w:eastAsia="zh-CN"/>
        </w:rPr>
        <w:t>根据磋商文件要求</w:t>
      </w:r>
      <w:r>
        <w:rPr>
          <w:rFonts w:hint="eastAsia" w:ascii="宋体" w:hAnsi="宋体" w:eastAsia="宋体" w:cs="宋体"/>
          <w:b/>
          <w:color w:val="auto"/>
          <w:sz w:val="24"/>
          <w:szCs w:val="24"/>
          <w:lang w:eastAsia="zh-CN"/>
        </w:rPr>
        <w:t>附相关证明材料的完整清晰复印件并加盖供应商公章</w:t>
      </w:r>
      <w:r>
        <w:rPr>
          <w:rFonts w:hint="eastAsia" w:ascii="宋体" w:hAnsi="宋体" w:eastAsia="宋体" w:cs="宋体"/>
          <w:b/>
          <w:color w:val="auto"/>
          <w:sz w:val="24"/>
          <w:szCs w:val="24"/>
          <w:lang w:val="en-US" w:eastAsia="zh-CN"/>
        </w:rPr>
        <w:t>。</w:t>
      </w:r>
    </w:p>
    <w:p w14:paraId="3206C52A">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416D2DD1">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1B494573">
      <w:pPr>
        <w:pStyle w:val="20"/>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08723A90">
      <w:pPr>
        <w:pStyle w:val="20"/>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479CD634">
      <w:pPr>
        <w:pStyle w:val="40"/>
        <w:ind w:left="0" w:leftChars="0" w:firstLine="0" w:firstLineChars="0"/>
        <w:rPr>
          <w:lang w:val="zh-CN"/>
        </w:rPr>
      </w:pPr>
    </w:p>
    <w:p w14:paraId="5301AF15">
      <w:pPr>
        <w:rPr>
          <w:rFonts w:hint="eastAsia" w:ascii="宋体" w:hAnsi="宋体" w:cs="宋体"/>
          <w:b/>
          <w:sz w:val="28"/>
          <w:szCs w:val="28"/>
          <w:lang w:val="zh-CN"/>
        </w:rPr>
      </w:pPr>
      <w:r>
        <w:rPr>
          <w:rFonts w:hint="eastAsia" w:ascii="宋体" w:hAnsi="宋体" w:cs="宋体"/>
          <w:b/>
          <w:sz w:val="28"/>
          <w:szCs w:val="28"/>
          <w:lang w:val="zh-CN"/>
        </w:rPr>
        <w:br w:type="page"/>
      </w:r>
    </w:p>
    <w:p w14:paraId="1A90F775">
      <w:pPr>
        <w:jc w:val="center"/>
        <w:rPr>
          <w:rFonts w:ascii="宋体" w:hAnsi="宋体" w:cs="宋体"/>
          <w:b/>
          <w:sz w:val="28"/>
          <w:szCs w:val="28"/>
          <w:lang w:val="zh-CN"/>
        </w:rPr>
      </w:pPr>
      <w:r>
        <w:rPr>
          <w:rFonts w:hint="eastAsia" w:ascii="宋体" w:hAnsi="宋体" w:cs="宋体"/>
          <w:b/>
          <w:sz w:val="28"/>
          <w:szCs w:val="28"/>
          <w:lang w:val="zh-CN"/>
        </w:rPr>
        <w:t>（</w:t>
      </w:r>
      <w:r>
        <w:rPr>
          <w:rFonts w:hint="eastAsia" w:ascii="宋体" w:hAnsi="宋体" w:cs="宋体"/>
          <w:b/>
          <w:sz w:val="28"/>
          <w:szCs w:val="28"/>
          <w:lang w:val="en-US" w:eastAsia="zh-CN"/>
        </w:rPr>
        <w:t>二</w:t>
      </w:r>
      <w:r>
        <w:rPr>
          <w:rFonts w:hint="eastAsia" w:ascii="宋体" w:hAnsi="宋体" w:cs="宋体"/>
          <w:b/>
          <w:sz w:val="28"/>
          <w:szCs w:val="28"/>
          <w:lang w:val="zh-CN"/>
        </w:rPr>
        <w:t>）拟派本项目成员情况表</w:t>
      </w:r>
    </w:p>
    <w:p w14:paraId="22AC5D04">
      <w:pPr>
        <w:tabs>
          <w:tab w:val="left" w:pos="1365"/>
        </w:tabs>
        <w:spacing w:line="360" w:lineRule="auto"/>
        <w:rPr>
          <w:rFonts w:ascii="宋体" w:hAnsi="宋体" w:cs="宋体"/>
          <w:sz w:val="24"/>
        </w:rPr>
      </w:pPr>
    </w:p>
    <w:p w14:paraId="41869EE3">
      <w:pPr>
        <w:tabs>
          <w:tab w:val="left" w:pos="1365"/>
        </w:tabs>
        <w:spacing w:line="360" w:lineRule="auto"/>
        <w:rPr>
          <w:rFonts w:ascii="宋体" w:hAnsi="宋体" w:cs="宋体"/>
          <w:sz w:val="24"/>
        </w:rPr>
      </w:pPr>
      <w:r>
        <w:rPr>
          <w:rFonts w:hint="eastAsia" w:ascii="宋体" w:hAnsi="宋体" w:cs="宋体"/>
          <w:sz w:val="24"/>
        </w:rPr>
        <w:t>项目编号：</w:t>
      </w:r>
    </w:p>
    <w:p w14:paraId="0D309631">
      <w:pPr>
        <w:tabs>
          <w:tab w:val="left" w:pos="1365"/>
        </w:tabs>
        <w:spacing w:line="360" w:lineRule="auto"/>
        <w:rPr>
          <w:rFonts w:ascii="宋体" w:hAnsi="宋体" w:cs="宋体"/>
          <w:sz w:val="24"/>
        </w:rPr>
      </w:pPr>
      <w:r>
        <w:rPr>
          <w:rFonts w:hint="eastAsia" w:ascii="宋体" w:hAnsi="宋体" w:cs="宋体"/>
          <w:sz w:val="24"/>
        </w:rPr>
        <w:t>项目名称：</w:t>
      </w:r>
    </w:p>
    <w:tbl>
      <w:tblPr>
        <w:tblStyle w:val="31"/>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748"/>
        <w:gridCol w:w="705"/>
        <w:gridCol w:w="1197"/>
        <w:gridCol w:w="1063"/>
        <w:gridCol w:w="1141"/>
        <w:gridCol w:w="1547"/>
        <w:gridCol w:w="964"/>
      </w:tblGrid>
      <w:tr w14:paraId="2A0F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vMerge w:val="restart"/>
            <w:noWrap/>
            <w:vAlign w:val="center"/>
          </w:tcPr>
          <w:p w14:paraId="70F6FAB7">
            <w:pPr>
              <w:jc w:val="center"/>
              <w:rPr>
                <w:rFonts w:ascii="宋体" w:hAnsi="宋体" w:cs="宋体"/>
                <w:b/>
                <w:bCs/>
                <w:sz w:val="24"/>
              </w:rPr>
            </w:pPr>
            <w:r>
              <w:rPr>
                <w:rFonts w:hint="eastAsia" w:ascii="宋体" w:hAnsi="宋体" w:cs="宋体"/>
                <w:b/>
                <w:bCs/>
                <w:sz w:val="24"/>
              </w:rPr>
              <w:t>序号</w:t>
            </w:r>
          </w:p>
        </w:tc>
        <w:tc>
          <w:tcPr>
            <w:tcW w:w="1748" w:type="dxa"/>
            <w:vMerge w:val="restart"/>
            <w:noWrap/>
            <w:vAlign w:val="center"/>
          </w:tcPr>
          <w:p w14:paraId="068B3EC6">
            <w:pPr>
              <w:jc w:val="center"/>
              <w:rPr>
                <w:rFonts w:ascii="宋体" w:hAnsi="宋体" w:cs="宋体"/>
                <w:b/>
                <w:bCs/>
                <w:sz w:val="24"/>
              </w:rPr>
            </w:pPr>
            <w:r>
              <w:rPr>
                <w:rFonts w:hint="eastAsia" w:ascii="宋体" w:hAnsi="宋体" w:cs="宋体"/>
                <w:b/>
                <w:bCs/>
                <w:sz w:val="24"/>
              </w:rPr>
              <w:t>职务</w:t>
            </w:r>
          </w:p>
        </w:tc>
        <w:tc>
          <w:tcPr>
            <w:tcW w:w="705" w:type="dxa"/>
            <w:vMerge w:val="restart"/>
            <w:noWrap/>
            <w:vAlign w:val="center"/>
          </w:tcPr>
          <w:p w14:paraId="5206468A">
            <w:pPr>
              <w:jc w:val="center"/>
              <w:rPr>
                <w:rFonts w:ascii="宋体" w:hAnsi="宋体" w:cs="宋体"/>
                <w:b/>
                <w:bCs/>
                <w:sz w:val="24"/>
              </w:rPr>
            </w:pPr>
            <w:r>
              <w:rPr>
                <w:rFonts w:hint="eastAsia" w:ascii="宋体" w:hAnsi="宋体" w:cs="宋体"/>
                <w:b/>
                <w:bCs/>
                <w:sz w:val="24"/>
              </w:rPr>
              <w:t>姓名</w:t>
            </w:r>
          </w:p>
        </w:tc>
        <w:tc>
          <w:tcPr>
            <w:tcW w:w="4948" w:type="dxa"/>
            <w:gridSpan w:val="4"/>
            <w:noWrap/>
            <w:vAlign w:val="center"/>
          </w:tcPr>
          <w:p w14:paraId="452281FC">
            <w:pPr>
              <w:jc w:val="center"/>
              <w:rPr>
                <w:rFonts w:ascii="宋体" w:hAnsi="宋体" w:cs="宋体"/>
                <w:b/>
                <w:bCs/>
                <w:sz w:val="24"/>
              </w:rPr>
            </w:pPr>
            <w:r>
              <w:rPr>
                <w:rFonts w:hint="eastAsia" w:ascii="宋体" w:hAnsi="宋体" w:cs="宋体"/>
                <w:b/>
                <w:bCs/>
                <w:sz w:val="24"/>
              </w:rPr>
              <w:t>执业或职业资格证明</w:t>
            </w:r>
          </w:p>
        </w:tc>
        <w:tc>
          <w:tcPr>
            <w:tcW w:w="964" w:type="dxa"/>
            <w:vMerge w:val="restart"/>
            <w:noWrap/>
            <w:vAlign w:val="center"/>
          </w:tcPr>
          <w:p w14:paraId="3F6E6EFC">
            <w:pPr>
              <w:jc w:val="center"/>
              <w:rPr>
                <w:rFonts w:ascii="宋体" w:hAnsi="宋体" w:cs="宋体"/>
                <w:b/>
                <w:bCs/>
                <w:sz w:val="24"/>
              </w:rPr>
            </w:pPr>
            <w:r>
              <w:rPr>
                <w:rFonts w:hint="eastAsia" w:ascii="宋体" w:hAnsi="宋体" w:cs="宋体"/>
                <w:b/>
                <w:bCs/>
                <w:sz w:val="24"/>
              </w:rPr>
              <w:t>备注</w:t>
            </w:r>
          </w:p>
        </w:tc>
      </w:tr>
      <w:tr w14:paraId="63A8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vMerge w:val="continue"/>
            <w:noWrap/>
            <w:vAlign w:val="center"/>
          </w:tcPr>
          <w:p w14:paraId="5307A448">
            <w:pPr>
              <w:jc w:val="center"/>
              <w:rPr>
                <w:rFonts w:ascii="宋体" w:hAnsi="宋体" w:cs="宋体"/>
                <w:sz w:val="24"/>
              </w:rPr>
            </w:pPr>
          </w:p>
        </w:tc>
        <w:tc>
          <w:tcPr>
            <w:tcW w:w="1748" w:type="dxa"/>
            <w:vMerge w:val="continue"/>
            <w:noWrap/>
            <w:vAlign w:val="center"/>
          </w:tcPr>
          <w:p w14:paraId="58321677">
            <w:pPr>
              <w:jc w:val="center"/>
              <w:rPr>
                <w:rFonts w:ascii="宋体" w:hAnsi="宋体" w:cs="宋体"/>
                <w:sz w:val="24"/>
              </w:rPr>
            </w:pPr>
          </w:p>
        </w:tc>
        <w:tc>
          <w:tcPr>
            <w:tcW w:w="705" w:type="dxa"/>
            <w:vMerge w:val="continue"/>
            <w:noWrap/>
            <w:vAlign w:val="center"/>
          </w:tcPr>
          <w:p w14:paraId="567CA587">
            <w:pPr>
              <w:jc w:val="center"/>
              <w:rPr>
                <w:rFonts w:ascii="宋体" w:hAnsi="宋体" w:cs="宋体"/>
                <w:sz w:val="24"/>
              </w:rPr>
            </w:pPr>
          </w:p>
        </w:tc>
        <w:tc>
          <w:tcPr>
            <w:tcW w:w="1197" w:type="dxa"/>
            <w:noWrap/>
            <w:vAlign w:val="center"/>
          </w:tcPr>
          <w:p w14:paraId="7BC52769">
            <w:pPr>
              <w:jc w:val="center"/>
              <w:rPr>
                <w:rFonts w:ascii="宋体" w:hAnsi="宋体" w:cs="宋体"/>
                <w:b/>
                <w:bCs/>
                <w:sz w:val="24"/>
              </w:rPr>
            </w:pPr>
            <w:r>
              <w:rPr>
                <w:rFonts w:hint="eastAsia" w:ascii="宋体" w:hAnsi="宋体" w:cs="宋体"/>
                <w:b/>
                <w:bCs/>
                <w:sz w:val="24"/>
              </w:rPr>
              <w:t>证书名称</w:t>
            </w:r>
          </w:p>
        </w:tc>
        <w:tc>
          <w:tcPr>
            <w:tcW w:w="1063" w:type="dxa"/>
            <w:noWrap/>
            <w:vAlign w:val="center"/>
          </w:tcPr>
          <w:p w14:paraId="0306D439">
            <w:pPr>
              <w:jc w:val="center"/>
              <w:rPr>
                <w:rFonts w:ascii="宋体" w:hAnsi="宋体" w:cs="宋体"/>
                <w:b/>
                <w:bCs/>
                <w:sz w:val="24"/>
              </w:rPr>
            </w:pPr>
            <w:r>
              <w:rPr>
                <w:rFonts w:hint="eastAsia" w:ascii="宋体" w:hAnsi="宋体" w:cs="宋体"/>
                <w:b/>
                <w:bCs/>
                <w:sz w:val="24"/>
              </w:rPr>
              <w:t>级别</w:t>
            </w:r>
          </w:p>
        </w:tc>
        <w:tc>
          <w:tcPr>
            <w:tcW w:w="1141" w:type="dxa"/>
            <w:noWrap/>
            <w:vAlign w:val="center"/>
          </w:tcPr>
          <w:p w14:paraId="1D2E2FFD">
            <w:pPr>
              <w:jc w:val="center"/>
              <w:rPr>
                <w:rFonts w:ascii="宋体" w:hAnsi="宋体" w:cs="宋体"/>
                <w:b/>
                <w:bCs/>
                <w:sz w:val="24"/>
              </w:rPr>
            </w:pPr>
            <w:r>
              <w:rPr>
                <w:rFonts w:hint="eastAsia" w:ascii="宋体" w:hAnsi="宋体" w:cs="宋体"/>
                <w:b/>
                <w:bCs/>
                <w:sz w:val="24"/>
              </w:rPr>
              <w:t>证号</w:t>
            </w:r>
          </w:p>
        </w:tc>
        <w:tc>
          <w:tcPr>
            <w:tcW w:w="1547" w:type="dxa"/>
            <w:noWrap/>
            <w:vAlign w:val="center"/>
          </w:tcPr>
          <w:p w14:paraId="6E40AAE9">
            <w:pPr>
              <w:jc w:val="center"/>
              <w:rPr>
                <w:rFonts w:ascii="宋体" w:hAnsi="宋体" w:cs="宋体"/>
                <w:b/>
                <w:bCs/>
                <w:sz w:val="24"/>
              </w:rPr>
            </w:pPr>
            <w:r>
              <w:rPr>
                <w:rFonts w:hint="eastAsia" w:ascii="宋体" w:hAnsi="宋体" w:cs="宋体"/>
                <w:b/>
                <w:bCs/>
                <w:sz w:val="24"/>
              </w:rPr>
              <w:t>专业</w:t>
            </w:r>
          </w:p>
        </w:tc>
        <w:tc>
          <w:tcPr>
            <w:tcW w:w="964" w:type="dxa"/>
            <w:vMerge w:val="continue"/>
            <w:noWrap/>
          </w:tcPr>
          <w:p w14:paraId="28348825">
            <w:pPr>
              <w:rPr>
                <w:rFonts w:ascii="宋体" w:hAnsi="宋体" w:cs="宋体"/>
                <w:sz w:val="24"/>
              </w:rPr>
            </w:pPr>
          </w:p>
        </w:tc>
      </w:tr>
      <w:tr w14:paraId="7C3E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0C0DEDBE">
            <w:pPr>
              <w:jc w:val="center"/>
              <w:rPr>
                <w:rFonts w:ascii="宋体" w:hAnsi="宋体" w:cs="宋体"/>
                <w:sz w:val="24"/>
              </w:rPr>
            </w:pPr>
            <w:r>
              <w:rPr>
                <w:rFonts w:hint="eastAsia" w:ascii="宋体" w:hAnsi="宋体" w:cs="宋体"/>
                <w:sz w:val="24"/>
              </w:rPr>
              <w:t>1</w:t>
            </w:r>
          </w:p>
        </w:tc>
        <w:tc>
          <w:tcPr>
            <w:tcW w:w="1748" w:type="dxa"/>
            <w:noWrap/>
            <w:vAlign w:val="center"/>
          </w:tcPr>
          <w:p w14:paraId="5E1F0564">
            <w:pPr>
              <w:jc w:val="center"/>
              <w:rPr>
                <w:rFonts w:ascii="宋体" w:hAnsi="宋体" w:cs="宋体"/>
                <w:sz w:val="24"/>
              </w:rPr>
            </w:pPr>
            <w:r>
              <w:rPr>
                <w:rFonts w:hint="eastAsia" w:ascii="宋体" w:hAnsi="宋体" w:cs="宋体"/>
                <w:sz w:val="24"/>
              </w:rPr>
              <w:t>项目负责人</w:t>
            </w:r>
          </w:p>
        </w:tc>
        <w:tc>
          <w:tcPr>
            <w:tcW w:w="705" w:type="dxa"/>
            <w:noWrap/>
            <w:vAlign w:val="center"/>
          </w:tcPr>
          <w:p w14:paraId="0205BC7D">
            <w:pPr>
              <w:jc w:val="center"/>
              <w:rPr>
                <w:rFonts w:ascii="宋体" w:hAnsi="宋体" w:cs="宋体"/>
                <w:sz w:val="24"/>
              </w:rPr>
            </w:pPr>
          </w:p>
        </w:tc>
        <w:tc>
          <w:tcPr>
            <w:tcW w:w="1197" w:type="dxa"/>
            <w:noWrap/>
            <w:vAlign w:val="center"/>
          </w:tcPr>
          <w:p w14:paraId="22C5AEFF">
            <w:pPr>
              <w:jc w:val="center"/>
              <w:rPr>
                <w:rFonts w:ascii="宋体" w:hAnsi="宋体" w:cs="宋体"/>
                <w:sz w:val="24"/>
              </w:rPr>
            </w:pPr>
          </w:p>
        </w:tc>
        <w:tc>
          <w:tcPr>
            <w:tcW w:w="1063" w:type="dxa"/>
            <w:noWrap/>
            <w:vAlign w:val="center"/>
          </w:tcPr>
          <w:p w14:paraId="04A9B2F5">
            <w:pPr>
              <w:jc w:val="center"/>
              <w:rPr>
                <w:rFonts w:ascii="宋体" w:hAnsi="宋体" w:cs="宋体"/>
                <w:sz w:val="24"/>
              </w:rPr>
            </w:pPr>
          </w:p>
        </w:tc>
        <w:tc>
          <w:tcPr>
            <w:tcW w:w="1141" w:type="dxa"/>
            <w:noWrap/>
            <w:vAlign w:val="center"/>
          </w:tcPr>
          <w:p w14:paraId="6DF39B38">
            <w:pPr>
              <w:jc w:val="center"/>
              <w:rPr>
                <w:rFonts w:ascii="宋体" w:hAnsi="宋体" w:cs="宋体"/>
                <w:sz w:val="24"/>
              </w:rPr>
            </w:pPr>
          </w:p>
        </w:tc>
        <w:tc>
          <w:tcPr>
            <w:tcW w:w="1547" w:type="dxa"/>
            <w:noWrap/>
            <w:vAlign w:val="center"/>
          </w:tcPr>
          <w:p w14:paraId="72600D21">
            <w:pPr>
              <w:jc w:val="center"/>
              <w:rPr>
                <w:rFonts w:ascii="宋体" w:hAnsi="宋体" w:cs="宋体"/>
                <w:sz w:val="24"/>
              </w:rPr>
            </w:pPr>
          </w:p>
        </w:tc>
        <w:tc>
          <w:tcPr>
            <w:tcW w:w="964" w:type="dxa"/>
            <w:noWrap/>
            <w:vAlign w:val="center"/>
          </w:tcPr>
          <w:p w14:paraId="5B0D72EF">
            <w:pPr>
              <w:jc w:val="center"/>
              <w:rPr>
                <w:rFonts w:ascii="宋体" w:hAnsi="宋体" w:cs="宋体"/>
                <w:sz w:val="24"/>
              </w:rPr>
            </w:pPr>
          </w:p>
        </w:tc>
      </w:tr>
      <w:tr w14:paraId="7F4A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493650C6">
            <w:pPr>
              <w:jc w:val="center"/>
              <w:rPr>
                <w:rFonts w:ascii="宋体" w:hAnsi="宋体" w:cs="宋体"/>
                <w:sz w:val="24"/>
              </w:rPr>
            </w:pPr>
            <w:r>
              <w:rPr>
                <w:rFonts w:hint="eastAsia" w:ascii="宋体" w:hAnsi="宋体" w:cs="宋体"/>
                <w:sz w:val="24"/>
              </w:rPr>
              <w:t>2</w:t>
            </w:r>
          </w:p>
        </w:tc>
        <w:tc>
          <w:tcPr>
            <w:tcW w:w="1748" w:type="dxa"/>
            <w:noWrap/>
            <w:vAlign w:val="center"/>
          </w:tcPr>
          <w:p w14:paraId="49EA7893">
            <w:pPr>
              <w:jc w:val="center"/>
              <w:rPr>
                <w:rFonts w:ascii="宋体" w:hAnsi="宋体" w:cs="宋体"/>
                <w:sz w:val="24"/>
              </w:rPr>
            </w:pPr>
          </w:p>
        </w:tc>
        <w:tc>
          <w:tcPr>
            <w:tcW w:w="705" w:type="dxa"/>
            <w:noWrap/>
            <w:vAlign w:val="center"/>
          </w:tcPr>
          <w:p w14:paraId="26BA659A">
            <w:pPr>
              <w:jc w:val="center"/>
              <w:rPr>
                <w:rFonts w:ascii="宋体" w:hAnsi="宋体" w:cs="宋体"/>
                <w:sz w:val="24"/>
              </w:rPr>
            </w:pPr>
          </w:p>
        </w:tc>
        <w:tc>
          <w:tcPr>
            <w:tcW w:w="1197" w:type="dxa"/>
            <w:noWrap/>
            <w:vAlign w:val="center"/>
          </w:tcPr>
          <w:p w14:paraId="321982A9">
            <w:pPr>
              <w:jc w:val="center"/>
              <w:rPr>
                <w:rFonts w:ascii="宋体" w:hAnsi="宋体" w:cs="宋体"/>
                <w:sz w:val="24"/>
              </w:rPr>
            </w:pPr>
          </w:p>
        </w:tc>
        <w:tc>
          <w:tcPr>
            <w:tcW w:w="1063" w:type="dxa"/>
            <w:noWrap/>
            <w:vAlign w:val="center"/>
          </w:tcPr>
          <w:p w14:paraId="525D3B11">
            <w:pPr>
              <w:jc w:val="center"/>
              <w:rPr>
                <w:rFonts w:ascii="宋体" w:hAnsi="宋体" w:cs="宋体"/>
                <w:sz w:val="24"/>
              </w:rPr>
            </w:pPr>
          </w:p>
        </w:tc>
        <w:tc>
          <w:tcPr>
            <w:tcW w:w="1141" w:type="dxa"/>
            <w:noWrap/>
            <w:vAlign w:val="center"/>
          </w:tcPr>
          <w:p w14:paraId="7E199A00">
            <w:pPr>
              <w:jc w:val="center"/>
              <w:rPr>
                <w:rFonts w:ascii="宋体" w:hAnsi="宋体" w:cs="宋体"/>
                <w:sz w:val="24"/>
              </w:rPr>
            </w:pPr>
          </w:p>
        </w:tc>
        <w:tc>
          <w:tcPr>
            <w:tcW w:w="1547" w:type="dxa"/>
            <w:noWrap/>
            <w:vAlign w:val="center"/>
          </w:tcPr>
          <w:p w14:paraId="69FDEAF7">
            <w:pPr>
              <w:jc w:val="center"/>
              <w:rPr>
                <w:rFonts w:ascii="宋体" w:hAnsi="宋体" w:cs="宋体"/>
                <w:sz w:val="24"/>
              </w:rPr>
            </w:pPr>
          </w:p>
        </w:tc>
        <w:tc>
          <w:tcPr>
            <w:tcW w:w="964" w:type="dxa"/>
            <w:noWrap/>
            <w:vAlign w:val="center"/>
          </w:tcPr>
          <w:p w14:paraId="66CBCE96">
            <w:pPr>
              <w:jc w:val="center"/>
              <w:rPr>
                <w:rFonts w:ascii="宋体" w:hAnsi="宋体" w:cs="宋体"/>
                <w:sz w:val="24"/>
              </w:rPr>
            </w:pPr>
          </w:p>
        </w:tc>
      </w:tr>
      <w:tr w14:paraId="6E02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7E276E64">
            <w:pPr>
              <w:jc w:val="center"/>
              <w:rPr>
                <w:rFonts w:ascii="宋体" w:hAnsi="宋体" w:cs="宋体"/>
                <w:sz w:val="24"/>
              </w:rPr>
            </w:pPr>
            <w:r>
              <w:rPr>
                <w:rFonts w:hint="eastAsia" w:ascii="宋体" w:hAnsi="宋体" w:cs="宋体"/>
                <w:sz w:val="24"/>
              </w:rPr>
              <w:t>3</w:t>
            </w:r>
          </w:p>
        </w:tc>
        <w:tc>
          <w:tcPr>
            <w:tcW w:w="1748" w:type="dxa"/>
            <w:noWrap/>
            <w:vAlign w:val="center"/>
          </w:tcPr>
          <w:p w14:paraId="2ADBF6E3">
            <w:pPr>
              <w:jc w:val="center"/>
              <w:rPr>
                <w:rFonts w:ascii="宋体" w:hAnsi="宋体" w:cs="宋体"/>
                <w:sz w:val="24"/>
              </w:rPr>
            </w:pPr>
          </w:p>
        </w:tc>
        <w:tc>
          <w:tcPr>
            <w:tcW w:w="705" w:type="dxa"/>
            <w:noWrap/>
            <w:vAlign w:val="center"/>
          </w:tcPr>
          <w:p w14:paraId="16CD8BDD">
            <w:pPr>
              <w:jc w:val="center"/>
              <w:rPr>
                <w:rFonts w:ascii="宋体" w:hAnsi="宋体" w:cs="宋体"/>
                <w:sz w:val="24"/>
              </w:rPr>
            </w:pPr>
          </w:p>
        </w:tc>
        <w:tc>
          <w:tcPr>
            <w:tcW w:w="1197" w:type="dxa"/>
            <w:noWrap/>
            <w:vAlign w:val="center"/>
          </w:tcPr>
          <w:p w14:paraId="3372B8E4">
            <w:pPr>
              <w:jc w:val="center"/>
              <w:rPr>
                <w:rFonts w:ascii="宋体" w:hAnsi="宋体" w:cs="宋体"/>
                <w:sz w:val="24"/>
              </w:rPr>
            </w:pPr>
          </w:p>
        </w:tc>
        <w:tc>
          <w:tcPr>
            <w:tcW w:w="1063" w:type="dxa"/>
            <w:noWrap/>
            <w:vAlign w:val="center"/>
          </w:tcPr>
          <w:p w14:paraId="0888F6B1">
            <w:pPr>
              <w:jc w:val="center"/>
              <w:rPr>
                <w:rFonts w:ascii="宋体" w:hAnsi="宋体" w:cs="宋体"/>
                <w:sz w:val="24"/>
              </w:rPr>
            </w:pPr>
          </w:p>
        </w:tc>
        <w:tc>
          <w:tcPr>
            <w:tcW w:w="1141" w:type="dxa"/>
            <w:noWrap/>
            <w:vAlign w:val="center"/>
          </w:tcPr>
          <w:p w14:paraId="37FFCD83">
            <w:pPr>
              <w:jc w:val="center"/>
              <w:rPr>
                <w:rFonts w:ascii="宋体" w:hAnsi="宋体" w:cs="宋体"/>
                <w:sz w:val="24"/>
              </w:rPr>
            </w:pPr>
          </w:p>
        </w:tc>
        <w:tc>
          <w:tcPr>
            <w:tcW w:w="1547" w:type="dxa"/>
            <w:noWrap/>
            <w:vAlign w:val="center"/>
          </w:tcPr>
          <w:p w14:paraId="444ACC5E">
            <w:pPr>
              <w:jc w:val="center"/>
              <w:rPr>
                <w:rFonts w:ascii="宋体" w:hAnsi="宋体" w:cs="宋体"/>
                <w:sz w:val="24"/>
              </w:rPr>
            </w:pPr>
          </w:p>
        </w:tc>
        <w:tc>
          <w:tcPr>
            <w:tcW w:w="964" w:type="dxa"/>
            <w:noWrap/>
            <w:vAlign w:val="center"/>
          </w:tcPr>
          <w:p w14:paraId="6B797C54">
            <w:pPr>
              <w:jc w:val="center"/>
              <w:rPr>
                <w:rFonts w:ascii="宋体" w:hAnsi="宋体" w:cs="宋体"/>
                <w:sz w:val="24"/>
              </w:rPr>
            </w:pPr>
          </w:p>
        </w:tc>
      </w:tr>
      <w:tr w14:paraId="0BC6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26C5234F">
            <w:pPr>
              <w:jc w:val="center"/>
              <w:rPr>
                <w:rFonts w:ascii="宋体" w:hAnsi="宋体" w:cs="宋体"/>
                <w:sz w:val="24"/>
              </w:rPr>
            </w:pPr>
            <w:r>
              <w:rPr>
                <w:rFonts w:hint="eastAsia" w:ascii="宋体" w:hAnsi="宋体" w:cs="宋体"/>
                <w:sz w:val="24"/>
              </w:rPr>
              <w:t>4</w:t>
            </w:r>
          </w:p>
        </w:tc>
        <w:tc>
          <w:tcPr>
            <w:tcW w:w="1748" w:type="dxa"/>
            <w:noWrap/>
            <w:vAlign w:val="center"/>
          </w:tcPr>
          <w:p w14:paraId="0E8E5423">
            <w:pPr>
              <w:jc w:val="center"/>
              <w:rPr>
                <w:rFonts w:ascii="宋体" w:hAnsi="宋体" w:cs="宋体"/>
                <w:sz w:val="24"/>
              </w:rPr>
            </w:pPr>
          </w:p>
        </w:tc>
        <w:tc>
          <w:tcPr>
            <w:tcW w:w="705" w:type="dxa"/>
            <w:noWrap/>
            <w:vAlign w:val="center"/>
          </w:tcPr>
          <w:p w14:paraId="54BC4ADE">
            <w:pPr>
              <w:jc w:val="center"/>
              <w:rPr>
                <w:rFonts w:ascii="宋体" w:hAnsi="宋体" w:cs="宋体"/>
                <w:sz w:val="24"/>
              </w:rPr>
            </w:pPr>
          </w:p>
        </w:tc>
        <w:tc>
          <w:tcPr>
            <w:tcW w:w="1197" w:type="dxa"/>
            <w:noWrap/>
            <w:vAlign w:val="center"/>
          </w:tcPr>
          <w:p w14:paraId="1CF526DE">
            <w:pPr>
              <w:jc w:val="center"/>
              <w:rPr>
                <w:rFonts w:ascii="宋体" w:hAnsi="宋体" w:cs="宋体"/>
                <w:sz w:val="24"/>
              </w:rPr>
            </w:pPr>
          </w:p>
        </w:tc>
        <w:tc>
          <w:tcPr>
            <w:tcW w:w="1063" w:type="dxa"/>
            <w:noWrap/>
            <w:vAlign w:val="center"/>
          </w:tcPr>
          <w:p w14:paraId="313D31F7">
            <w:pPr>
              <w:jc w:val="center"/>
              <w:rPr>
                <w:rFonts w:ascii="宋体" w:hAnsi="宋体" w:cs="宋体"/>
                <w:sz w:val="24"/>
              </w:rPr>
            </w:pPr>
          </w:p>
        </w:tc>
        <w:tc>
          <w:tcPr>
            <w:tcW w:w="1141" w:type="dxa"/>
            <w:noWrap/>
            <w:vAlign w:val="center"/>
          </w:tcPr>
          <w:p w14:paraId="1F59FA2B">
            <w:pPr>
              <w:jc w:val="center"/>
              <w:rPr>
                <w:rFonts w:ascii="宋体" w:hAnsi="宋体" w:cs="宋体"/>
                <w:sz w:val="24"/>
              </w:rPr>
            </w:pPr>
          </w:p>
        </w:tc>
        <w:tc>
          <w:tcPr>
            <w:tcW w:w="1547" w:type="dxa"/>
            <w:noWrap/>
            <w:vAlign w:val="center"/>
          </w:tcPr>
          <w:p w14:paraId="55B9B230">
            <w:pPr>
              <w:jc w:val="center"/>
              <w:rPr>
                <w:rFonts w:ascii="宋体" w:hAnsi="宋体" w:cs="宋体"/>
                <w:sz w:val="24"/>
              </w:rPr>
            </w:pPr>
          </w:p>
        </w:tc>
        <w:tc>
          <w:tcPr>
            <w:tcW w:w="964" w:type="dxa"/>
            <w:noWrap/>
            <w:vAlign w:val="center"/>
          </w:tcPr>
          <w:p w14:paraId="56C46ED6">
            <w:pPr>
              <w:jc w:val="center"/>
              <w:rPr>
                <w:rFonts w:ascii="宋体" w:hAnsi="宋体" w:cs="宋体"/>
                <w:sz w:val="24"/>
              </w:rPr>
            </w:pPr>
          </w:p>
        </w:tc>
      </w:tr>
      <w:tr w14:paraId="260A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1A380C55">
            <w:pPr>
              <w:jc w:val="center"/>
              <w:rPr>
                <w:rFonts w:ascii="宋体" w:hAnsi="宋体" w:cs="宋体"/>
                <w:sz w:val="24"/>
              </w:rPr>
            </w:pPr>
            <w:r>
              <w:rPr>
                <w:rFonts w:hint="eastAsia" w:ascii="宋体" w:hAnsi="宋体" w:cs="宋体"/>
                <w:sz w:val="24"/>
              </w:rPr>
              <w:t>5</w:t>
            </w:r>
          </w:p>
        </w:tc>
        <w:tc>
          <w:tcPr>
            <w:tcW w:w="1748" w:type="dxa"/>
            <w:noWrap/>
            <w:vAlign w:val="center"/>
          </w:tcPr>
          <w:p w14:paraId="3EE1104A">
            <w:pPr>
              <w:jc w:val="center"/>
              <w:rPr>
                <w:rFonts w:ascii="宋体" w:hAnsi="宋体" w:cs="宋体"/>
                <w:sz w:val="24"/>
              </w:rPr>
            </w:pPr>
          </w:p>
        </w:tc>
        <w:tc>
          <w:tcPr>
            <w:tcW w:w="705" w:type="dxa"/>
            <w:noWrap/>
            <w:vAlign w:val="center"/>
          </w:tcPr>
          <w:p w14:paraId="7E34CDEA">
            <w:pPr>
              <w:jc w:val="center"/>
              <w:rPr>
                <w:rFonts w:ascii="宋体" w:hAnsi="宋体" w:cs="宋体"/>
                <w:sz w:val="24"/>
              </w:rPr>
            </w:pPr>
          </w:p>
        </w:tc>
        <w:tc>
          <w:tcPr>
            <w:tcW w:w="1197" w:type="dxa"/>
            <w:noWrap/>
            <w:vAlign w:val="center"/>
          </w:tcPr>
          <w:p w14:paraId="0C53545F">
            <w:pPr>
              <w:jc w:val="center"/>
              <w:rPr>
                <w:rFonts w:ascii="宋体" w:hAnsi="宋体" w:cs="宋体"/>
                <w:sz w:val="24"/>
              </w:rPr>
            </w:pPr>
          </w:p>
        </w:tc>
        <w:tc>
          <w:tcPr>
            <w:tcW w:w="1063" w:type="dxa"/>
            <w:noWrap/>
            <w:vAlign w:val="center"/>
          </w:tcPr>
          <w:p w14:paraId="35764DAC">
            <w:pPr>
              <w:jc w:val="center"/>
              <w:rPr>
                <w:rFonts w:ascii="宋体" w:hAnsi="宋体" w:cs="宋体"/>
                <w:sz w:val="24"/>
              </w:rPr>
            </w:pPr>
          </w:p>
        </w:tc>
        <w:tc>
          <w:tcPr>
            <w:tcW w:w="1141" w:type="dxa"/>
            <w:noWrap/>
            <w:vAlign w:val="center"/>
          </w:tcPr>
          <w:p w14:paraId="068235C6">
            <w:pPr>
              <w:jc w:val="center"/>
              <w:rPr>
                <w:rFonts w:ascii="宋体" w:hAnsi="宋体" w:cs="宋体"/>
                <w:sz w:val="24"/>
              </w:rPr>
            </w:pPr>
          </w:p>
        </w:tc>
        <w:tc>
          <w:tcPr>
            <w:tcW w:w="1547" w:type="dxa"/>
            <w:noWrap/>
            <w:vAlign w:val="center"/>
          </w:tcPr>
          <w:p w14:paraId="097DB034">
            <w:pPr>
              <w:jc w:val="center"/>
              <w:rPr>
                <w:rFonts w:ascii="宋体" w:hAnsi="宋体" w:cs="宋体"/>
                <w:sz w:val="24"/>
              </w:rPr>
            </w:pPr>
          </w:p>
        </w:tc>
        <w:tc>
          <w:tcPr>
            <w:tcW w:w="964" w:type="dxa"/>
            <w:noWrap/>
            <w:vAlign w:val="center"/>
          </w:tcPr>
          <w:p w14:paraId="35F76D0D">
            <w:pPr>
              <w:jc w:val="center"/>
              <w:rPr>
                <w:rFonts w:ascii="宋体" w:hAnsi="宋体" w:cs="宋体"/>
                <w:sz w:val="24"/>
              </w:rPr>
            </w:pPr>
          </w:p>
        </w:tc>
      </w:tr>
      <w:tr w14:paraId="7B76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4834010A">
            <w:pPr>
              <w:jc w:val="center"/>
              <w:rPr>
                <w:rFonts w:ascii="宋体" w:hAnsi="宋体" w:cs="宋体"/>
                <w:sz w:val="24"/>
              </w:rPr>
            </w:pPr>
            <w:r>
              <w:rPr>
                <w:rFonts w:hint="eastAsia" w:ascii="宋体" w:hAnsi="宋体" w:cs="宋体"/>
                <w:sz w:val="24"/>
              </w:rPr>
              <w:t>6</w:t>
            </w:r>
          </w:p>
        </w:tc>
        <w:tc>
          <w:tcPr>
            <w:tcW w:w="1748" w:type="dxa"/>
            <w:noWrap/>
            <w:vAlign w:val="center"/>
          </w:tcPr>
          <w:p w14:paraId="4F3907CA">
            <w:pPr>
              <w:jc w:val="center"/>
              <w:rPr>
                <w:rFonts w:ascii="宋体" w:hAnsi="宋体" w:cs="宋体"/>
                <w:sz w:val="24"/>
              </w:rPr>
            </w:pPr>
          </w:p>
        </w:tc>
        <w:tc>
          <w:tcPr>
            <w:tcW w:w="705" w:type="dxa"/>
            <w:noWrap/>
            <w:vAlign w:val="center"/>
          </w:tcPr>
          <w:p w14:paraId="174CD38C">
            <w:pPr>
              <w:jc w:val="center"/>
              <w:rPr>
                <w:rFonts w:ascii="宋体" w:hAnsi="宋体" w:cs="宋体"/>
                <w:sz w:val="24"/>
              </w:rPr>
            </w:pPr>
          </w:p>
        </w:tc>
        <w:tc>
          <w:tcPr>
            <w:tcW w:w="1197" w:type="dxa"/>
            <w:noWrap/>
            <w:vAlign w:val="center"/>
          </w:tcPr>
          <w:p w14:paraId="0547421C">
            <w:pPr>
              <w:jc w:val="center"/>
              <w:rPr>
                <w:rFonts w:ascii="宋体" w:hAnsi="宋体" w:cs="宋体"/>
                <w:sz w:val="24"/>
              </w:rPr>
            </w:pPr>
          </w:p>
        </w:tc>
        <w:tc>
          <w:tcPr>
            <w:tcW w:w="1063" w:type="dxa"/>
            <w:noWrap/>
            <w:vAlign w:val="center"/>
          </w:tcPr>
          <w:p w14:paraId="625A1149">
            <w:pPr>
              <w:jc w:val="center"/>
              <w:rPr>
                <w:rFonts w:ascii="宋体" w:hAnsi="宋体" w:cs="宋体"/>
                <w:sz w:val="24"/>
              </w:rPr>
            </w:pPr>
          </w:p>
        </w:tc>
        <w:tc>
          <w:tcPr>
            <w:tcW w:w="1141" w:type="dxa"/>
            <w:noWrap/>
            <w:vAlign w:val="center"/>
          </w:tcPr>
          <w:p w14:paraId="75043694">
            <w:pPr>
              <w:jc w:val="center"/>
              <w:rPr>
                <w:rFonts w:ascii="宋体" w:hAnsi="宋体" w:cs="宋体"/>
                <w:sz w:val="24"/>
              </w:rPr>
            </w:pPr>
          </w:p>
        </w:tc>
        <w:tc>
          <w:tcPr>
            <w:tcW w:w="1547" w:type="dxa"/>
            <w:noWrap/>
            <w:vAlign w:val="center"/>
          </w:tcPr>
          <w:p w14:paraId="63A6157B">
            <w:pPr>
              <w:jc w:val="center"/>
              <w:rPr>
                <w:rFonts w:ascii="宋体" w:hAnsi="宋体" w:cs="宋体"/>
                <w:sz w:val="24"/>
              </w:rPr>
            </w:pPr>
          </w:p>
        </w:tc>
        <w:tc>
          <w:tcPr>
            <w:tcW w:w="964" w:type="dxa"/>
            <w:noWrap/>
            <w:vAlign w:val="center"/>
          </w:tcPr>
          <w:p w14:paraId="417F099F">
            <w:pPr>
              <w:jc w:val="center"/>
              <w:rPr>
                <w:rFonts w:ascii="宋体" w:hAnsi="宋体" w:cs="宋体"/>
                <w:sz w:val="24"/>
              </w:rPr>
            </w:pPr>
          </w:p>
        </w:tc>
      </w:tr>
      <w:tr w14:paraId="7D33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4EA1BC02">
            <w:pPr>
              <w:jc w:val="center"/>
              <w:rPr>
                <w:rFonts w:ascii="宋体" w:hAnsi="宋体" w:cs="宋体"/>
                <w:sz w:val="24"/>
              </w:rPr>
            </w:pPr>
            <w:r>
              <w:rPr>
                <w:rFonts w:hint="eastAsia" w:ascii="宋体" w:hAnsi="宋体" w:cs="宋体"/>
                <w:sz w:val="24"/>
              </w:rPr>
              <w:t>7</w:t>
            </w:r>
          </w:p>
        </w:tc>
        <w:tc>
          <w:tcPr>
            <w:tcW w:w="1748" w:type="dxa"/>
            <w:noWrap/>
            <w:vAlign w:val="center"/>
          </w:tcPr>
          <w:p w14:paraId="1BE271D2">
            <w:pPr>
              <w:jc w:val="center"/>
              <w:rPr>
                <w:rFonts w:ascii="宋体" w:hAnsi="宋体" w:cs="宋体"/>
                <w:sz w:val="24"/>
              </w:rPr>
            </w:pPr>
          </w:p>
        </w:tc>
        <w:tc>
          <w:tcPr>
            <w:tcW w:w="705" w:type="dxa"/>
            <w:noWrap/>
            <w:vAlign w:val="center"/>
          </w:tcPr>
          <w:p w14:paraId="7978F0ED">
            <w:pPr>
              <w:jc w:val="center"/>
              <w:rPr>
                <w:rFonts w:ascii="宋体" w:hAnsi="宋体" w:cs="宋体"/>
                <w:sz w:val="24"/>
              </w:rPr>
            </w:pPr>
          </w:p>
        </w:tc>
        <w:tc>
          <w:tcPr>
            <w:tcW w:w="1197" w:type="dxa"/>
            <w:noWrap/>
            <w:vAlign w:val="center"/>
          </w:tcPr>
          <w:p w14:paraId="118B3C16">
            <w:pPr>
              <w:jc w:val="center"/>
              <w:rPr>
                <w:rFonts w:ascii="宋体" w:hAnsi="宋体" w:cs="宋体"/>
                <w:sz w:val="24"/>
              </w:rPr>
            </w:pPr>
          </w:p>
        </w:tc>
        <w:tc>
          <w:tcPr>
            <w:tcW w:w="1063" w:type="dxa"/>
            <w:noWrap/>
            <w:vAlign w:val="center"/>
          </w:tcPr>
          <w:p w14:paraId="1BC3BDFA">
            <w:pPr>
              <w:jc w:val="center"/>
              <w:rPr>
                <w:rFonts w:ascii="宋体" w:hAnsi="宋体" w:cs="宋体"/>
                <w:sz w:val="24"/>
              </w:rPr>
            </w:pPr>
          </w:p>
        </w:tc>
        <w:tc>
          <w:tcPr>
            <w:tcW w:w="1141" w:type="dxa"/>
            <w:noWrap/>
            <w:vAlign w:val="center"/>
          </w:tcPr>
          <w:p w14:paraId="2FC710D4">
            <w:pPr>
              <w:jc w:val="center"/>
              <w:rPr>
                <w:rFonts w:ascii="宋体" w:hAnsi="宋体" w:cs="宋体"/>
                <w:sz w:val="24"/>
              </w:rPr>
            </w:pPr>
          </w:p>
        </w:tc>
        <w:tc>
          <w:tcPr>
            <w:tcW w:w="1547" w:type="dxa"/>
            <w:noWrap/>
            <w:vAlign w:val="center"/>
          </w:tcPr>
          <w:p w14:paraId="4E93AACB">
            <w:pPr>
              <w:jc w:val="center"/>
              <w:rPr>
                <w:rFonts w:ascii="宋体" w:hAnsi="宋体" w:cs="宋体"/>
                <w:sz w:val="24"/>
              </w:rPr>
            </w:pPr>
          </w:p>
        </w:tc>
        <w:tc>
          <w:tcPr>
            <w:tcW w:w="964" w:type="dxa"/>
            <w:noWrap/>
            <w:vAlign w:val="center"/>
          </w:tcPr>
          <w:p w14:paraId="3B0440AF">
            <w:pPr>
              <w:jc w:val="center"/>
              <w:rPr>
                <w:rFonts w:ascii="宋体" w:hAnsi="宋体" w:cs="宋体"/>
                <w:sz w:val="24"/>
              </w:rPr>
            </w:pPr>
          </w:p>
        </w:tc>
      </w:tr>
      <w:tr w14:paraId="74AD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0F7432A9">
            <w:pPr>
              <w:jc w:val="center"/>
              <w:rPr>
                <w:rFonts w:ascii="宋体" w:hAnsi="宋体" w:cs="宋体"/>
                <w:sz w:val="24"/>
              </w:rPr>
            </w:pPr>
            <w:r>
              <w:rPr>
                <w:rFonts w:hint="eastAsia" w:ascii="宋体" w:hAnsi="宋体" w:cs="宋体"/>
                <w:sz w:val="24"/>
              </w:rPr>
              <w:t>...</w:t>
            </w:r>
          </w:p>
        </w:tc>
        <w:tc>
          <w:tcPr>
            <w:tcW w:w="1748" w:type="dxa"/>
            <w:noWrap/>
            <w:vAlign w:val="center"/>
          </w:tcPr>
          <w:p w14:paraId="4823A657">
            <w:pPr>
              <w:jc w:val="center"/>
              <w:rPr>
                <w:rFonts w:ascii="宋体" w:hAnsi="宋体" w:cs="宋体"/>
                <w:sz w:val="24"/>
              </w:rPr>
            </w:pPr>
          </w:p>
        </w:tc>
        <w:tc>
          <w:tcPr>
            <w:tcW w:w="705" w:type="dxa"/>
            <w:noWrap/>
            <w:vAlign w:val="center"/>
          </w:tcPr>
          <w:p w14:paraId="60D9DF05">
            <w:pPr>
              <w:jc w:val="center"/>
              <w:rPr>
                <w:rFonts w:ascii="宋体" w:hAnsi="宋体" w:cs="宋体"/>
                <w:sz w:val="24"/>
              </w:rPr>
            </w:pPr>
          </w:p>
        </w:tc>
        <w:tc>
          <w:tcPr>
            <w:tcW w:w="1197" w:type="dxa"/>
            <w:noWrap/>
            <w:vAlign w:val="center"/>
          </w:tcPr>
          <w:p w14:paraId="078734BF">
            <w:pPr>
              <w:jc w:val="center"/>
              <w:rPr>
                <w:rFonts w:ascii="宋体" w:hAnsi="宋体" w:cs="宋体"/>
                <w:sz w:val="24"/>
              </w:rPr>
            </w:pPr>
          </w:p>
        </w:tc>
        <w:tc>
          <w:tcPr>
            <w:tcW w:w="1063" w:type="dxa"/>
            <w:noWrap/>
            <w:vAlign w:val="center"/>
          </w:tcPr>
          <w:p w14:paraId="00A6C75D">
            <w:pPr>
              <w:jc w:val="center"/>
              <w:rPr>
                <w:rFonts w:ascii="宋体" w:hAnsi="宋体" w:cs="宋体"/>
                <w:sz w:val="24"/>
              </w:rPr>
            </w:pPr>
          </w:p>
        </w:tc>
        <w:tc>
          <w:tcPr>
            <w:tcW w:w="1141" w:type="dxa"/>
            <w:noWrap/>
            <w:vAlign w:val="center"/>
          </w:tcPr>
          <w:p w14:paraId="3ABFF019">
            <w:pPr>
              <w:jc w:val="center"/>
              <w:rPr>
                <w:rFonts w:ascii="宋体" w:hAnsi="宋体" w:cs="宋体"/>
                <w:sz w:val="24"/>
              </w:rPr>
            </w:pPr>
          </w:p>
        </w:tc>
        <w:tc>
          <w:tcPr>
            <w:tcW w:w="1547" w:type="dxa"/>
            <w:noWrap/>
            <w:vAlign w:val="center"/>
          </w:tcPr>
          <w:p w14:paraId="375D9BEB">
            <w:pPr>
              <w:jc w:val="center"/>
              <w:rPr>
                <w:rFonts w:ascii="宋体" w:hAnsi="宋体" w:cs="宋体"/>
                <w:sz w:val="24"/>
              </w:rPr>
            </w:pPr>
          </w:p>
        </w:tc>
        <w:tc>
          <w:tcPr>
            <w:tcW w:w="964" w:type="dxa"/>
            <w:noWrap/>
            <w:vAlign w:val="center"/>
          </w:tcPr>
          <w:p w14:paraId="75F93730">
            <w:pPr>
              <w:jc w:val="center"/>
              <w:rPr>
                <w:rFonts w:ascii="宋体" w:hAnsi="宋体" w:cs="宋体"/>
                <w:sz w:val="24"/>
              </w:rPr>
            </w:pPr>
          </w:p>
        </w:tc>
      </w:tr>
    </w:tbl>
    <w:p w14:paraId="5FC9BA13">
      <w:pPr>
        <w:pStyle w:val="20"/>
        <w:widowControl/>
        <w:spacing w:before="318" w:beforeLines="100"/>
        <w:rPr>
          <w:rFonts w:hAnsi="宋体" w:cs="宋体"/>
          <w:b/>
          <w:sz w:val="24"/>
          <w:szCs w:val="24"/>
        </w:rPr>
      </w:pPr>
      <w:r>
        <w:rPr>
          <w:rFonts w:hint="eastAsia" w:hAnsi="宋体" w:cs="宋体"/>
          <w:b/>
          <w:sz w:val="24"/>
          <w:szCs w:val="24"/>
        </w:rPr>
        <w:t>说明：须根据磋商文件要求附相关证明材料的完整清晰复印件并加盖供应商公章。</w:t>
      </w:r>
    </w:p>
    <w:p w14:paraId="10089079">
      <w:pPr>
        <w:pStyle w:val="20"/>
        <w:snapToGrid w:val="0"/>
        <w:spacing w:line="360" w:lineRule="auto"/>
        <w:ind w:firstLine="420" w:firstLineChars="200"/>
        <w:jc w:val="right"/>
        <w:rPr>
          <w:rFonts w:hAnsi="宋体" w:cs="宋体"/>
          <w:szCs w:val="24"/>
        </w:rPr>
      </w:pPr>
    </w:p>
    <w:p w14:paraId="1B8960A6">
      <w:pPr>
        <w:pStyle w:val="20"/>
        <w:snapToGrid w:val="0"/>
        <w:spacing w:line="360" w:lineRule="auto"/>
        <w:ind w:firstLine="420" w:firstLineChars="200"/>
        <w:jc w:val="right"/>
        <w:rPr>
          <w:rFonts w:hAnsi="宋体" w:cs="宋体"/>
          <w:szCs w:val="24"/>
        </w:rPr>
      </w:pPr>
    </w:p>
    <w:p w14:paraId="5DA7FF7A">
      <w:pPr>
        <w:pStyle w:val="20"/>
        <w:widowControl/>
        <w:spacing w:line="500" w:lineRule="exact"/>
        <w:ind w:firstLine="480" w:firstLineChars="200"/>
        <w:jc w:val="right"/>
        <w:rPr>
          <w:rFonts w:hAnsi="宋体" w:cs="宋体"/>
          <w:sz w:val="24"/>
          <w:szCs w:val="24"/>
        </w:rPr>
      </w:pPr>
      <w:bookmarkStart w:id="13" w:name="_Toc355884929"/>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6090785">
      <w:pPr>
        <w:pStyle w:val="20"/>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8B37862">
      <w:pPr>
        <w:rPr>
          <w:rFonts w:ascii="宋体" w:hAnsi="宋体" w:cs="宋体"/>
          <w:sz w:val="28"/>
          <w:szCs w:val="28"/>
          <w:lang w:bidi="en-US"/>
        </w:rPr>
      </w:pPr>
      <w:r>
        <w:rPr>
          <w:rFonts w:hint="eastAsia" w:ascii="宋体" w:hAnsi="宋体" w:cs="宋体"/>
          <w:sz w:val="28"/>
          <w:szCs w:val="28"/>
          <w:lang w:bidi="en-US"/>
        </w:rPr>
        <w:br w:type="page"/>
      </w:r>
    </w:p>
    <w:bookmarkEnd w:id="13"/>
    <w:p w14:paraId="2665950A">
      <w:pPr>
        <w:jc w:val="center"/>
        <w:rPr>
          <w:rFonts w:ascii="宋体" w:hAnsi="宋体" w:cs="宋体"/>
          <w:b/>
          <w:sz w:val="28"/>
          <w:szCs w:val="28"/>
          <w:lang w:val="zh-CN"/>
        </w:rPr>
      </w:pPr>
      <w:r>
        <w:rPr>
          <w:rFonts w:hint="eastAsia" w:ascii="宋体" w:hAnsi="宋体" w:cs="宋体"/>
          <w:b/>
          <w:sz w:val="28"/>
          <w:szCs w:val="28"/>
        </w:rPr>
        <w:t>五</w:t>
      </w:r>
      <w:r>
        <w:rPr>
          <w:rFonts w:hint="eastAsia" w:ascii="宋体" w:hAnsi="宋体" w:cs="宋体"/>
          <w:b/>
          <w:sz w:val="28"/>
          <w:szCs w:val="28"/>
          <w:lang w:val="zh-CN"/>
        </w:rPr>
        <w:t>、相关</w:t>
      </w:r>
      <w:r>
        <w:rPr>
          <w:rFonts w:hint="eastAsia" w:ascii="宋体" w:hAnsi="宋体" w:cs="宋体"/>
          <w:b/>
          <w:sz w:val="28"/>
          <w:szCs w:val="28"/>
        </w:rPr>
        <w:t>技术方案、</w:t>
      </w:r>
      <w:r>
        <w:rPr>
          <w:rFonts w:hint="eastAsia" w:ascii="宋体" w:hAnsi="宋体" w:cs="宋体"/>
          <w:b/>
          <w:sz w:val="28"/>
          <w:szCs w:val="28"/>
          <w:lang w:val="zh-CN"/>
        </w:rPr>
        <w:t>措施、承诺</w:t>
      </w:r>
    </w:p>
    <w:p w14:paraId="4A06BB76">
      <w:pPr>
        <w:adjustRightInd w:val="0"/>
        <w:snapToGrid w:val="0"/>
        <w:spacing w:line="300" w:lineRule="auto"/>
        <w:ind w:firstLine="480" w:firstLineChars="200"/>
        <w:rPr>
          <w:rFonts w:ascii="宋体" w:hAnsi="宋体" w:cs="宋体"/>
          <w:sz w:val="24"/>
        </w:rPr>
      </w:pPr>
    </w:p>
    <w:p w14:paraId="182A1427">
      <w:pPr>
        <w:widowControl/>
        <w:spacing w:line="480" w:lineRule="auto"/>
        <w:ind w:firstLine="480" w:firstLineChars="200"/>
        <w:rPr>
          <w:rFonts w:ascii="宋体" w:hAnsi="宋体" w:cs="宋体"/>
          <w:sz w:val="24"/>
        </w:rPr>
      </w:pPr>
    </w:p>
    <w:p w14:paraId="474E24A7">
      <w:pPr>
        <w:spacing w:line="480" w:lineRule="auto"/>
        <w:ind w:firstLine="480" w:firstLineChars="200"/>
        <w:rPr>
          <w:rFonts w:ascii="宋体" w:hAnsi="宋体" w:cs="宋体"/>
          <w:sz w:val="24"/>
        </w:rPr>
      </w:pPr>
      <w:r>
        <w:rPr>
          <w:rFonts w:hint="eastAsia" w:ascii="宋体" w:hAnsi="宋体" w:cs="宋体"/>
          <w:sz w:val="24"/>
        </w:rPr>
        <w:t>（一）服务方案。</w:t>
      </w:r>
    </w:p>
    <w:p w14:paraId="41C402F1">
      <w:pPr>
        <w:spacing w:line="480" w:lineRule="auto"/>
        <w:ind w:firstLine="480" w:firstLineChars="200"/>
        <w:rPr>
          <w:rFonts w:ascii="宋体" w:hAnsi="宋体" w:cs="宋体"/>
          <w:sz w:val="24"/>
        </w:rPr>
      </w:pPr>
      <w:r>
        <w:rPr>
          <w:rFonts w:hint="eastAsia" w:ascii="宋体" w:hAnsi="宋体" w:cs="宋体"/>
          <w:sz w:val="24"/>
        </w:rPr>
        <w:t>（二）质量保证措施。</w:t>
      </w:r>
    </w:p>
    <w:p w14:paraId="777BDD4E">
      <w:pPr>
        <w:spacing w:line="480" w:lineRule="auto"/>
        <w:ind w:firstLine="480" w:firstLineChars="200"/>
        <w:rPr>
          <w:rFonts w:ascii="宋体" w:hAnsi="宋体" w:cs="宋体"/>
          <w:sz w:val="24"/>
        </w:rPr>
      </w:pPr>
      <w:r>
        <w:rPr>
          <w:rFonts w:hint="eastAsia" w:ascii="宋体" w:hAnsi="宋体" w:cs="宋体"/>
          <w:sz w:val="24"/>
        </w:rPr>
        <w:t>（三）不转包分包承诺。</w:t>
      </w:r>
    </w:p>
    <w:p w14:paraId="36FF3BD2">
      <w:pPr>
        <w:spacing w:line="480" w:lineRule="auto"/>
        <w:ind w:firstLine="480" w:firstLineChars="200"/>
        <w:rPr>
          <w:rFonts w:ascii="宋体" w:hAnsi="宋体" w:cs="宋体"/>
          <w:sz w:val="24"/>
        </w:rPr>
      </w:pPr>
      <w:r>
        <w:rPr>
          <w:rFonts w:hint="eastAsia" w:ascii="宋体" w:hAnsi="宋体" w:cs="宋体"/>
          <w:sz w:val="24"/>
        </w:rPr>
        <w:t>（四）服务承诺等。</w:t>
      </w:r>
    </w:p>
    <w:p w14:paraId="32943E28">
      <w:pPr>
        <w:rPr>
          <w:rFonts w:ascii="宋体" w:hAnsi="宋体" w:cs="宋体"/>
          <w:b/>
          <w:sz w:val="30"/>
          <w:szCs w:val="30"/>
        </w:rPr>
      </w:pPr>
      <w:r>
        <w:rPr>
          <w:rFonts w:hint="eastAsia" w:ascii="宋体" w:hAnsi="宋体" w:cs="宋体"/>
          <w:b/>
          <w:sz w:val="30"/>
          <w:szCs w:val="30"/>
        </w:rPr>
        <w:br w:type="page"/>
      </w:r>
    </w:p>
    <w:p w14:paraId="73D0CDAC">
      <w:pPr>
        <w:jc w:val="center"/>
        <w:rPr>
          <w:rFonts w:ascii="宋体" w:hAnsi="宋体" w:cs="宋体"/>
          <w:b/>
          <w:sz w:val="28"/>
          <w:szCs w:val="28"/>
          <w:lang w:val="zh-CN"/>
        </w:rPr>
      </w:pPr>
      <w:r>
        <w:rPr>
          <w:rFonts w:hint="eastAsia" w:ascii="宋体" w:hAnsi="宋体" w:cs="宋体"/>
          <w:b/>
          <w:sz w:val="28"/>
          <w:szCs w:val="28"/>
        </w:rPr>
        <w:t>六</w:t>
      </w:r>
      <w:r>
        <w:rPr>
          <w:rFonts w:hint="eastAsia" w:ascii="宋体" w:hAnsi="宋体" w:cs="宋体"/>
          <w:b/>
          <w:sz w:val="28"/>
          <w:szCs w:val="28"/>
          <w:lang w:val="zh-CN"/>
        </w:rPr>
        <w:t>、供应商认为需要提供的</w:t>
      </w:r>
      <w:r>
        <w:rPr>
          <w:rFonts w:hint="eastAsia" w:ascii="宋体" w:hAnsi="宋体" w:cs="宋体"/>
          <w:b/>
          <w:sz w:val="28"/>
          <w:szCs w:val="28"/>
        </w:rPr>
        <w:t>其它</w:t>
      </w:r>
      <w:r>
        <w:rPr>
          <w:rFonts w:hint="eastAsia" w:ascii="宋体" w:hAnsi="宋体" w:cs="宋体"/>
          <w:b/>
          <w:sz w:val="28"/>
          <w:szCs w:val="28"/>
          <w:lang w:val="zh-CN"/>
        </w:rPr>
        <w:t>资料</w:t>
      </w:r>
    </w:p>
    <w:p w14:paraId="0DDE62C6">
      <w:pPr>
        <w:rPr>
          <w:rFonts w:ascii="宋体" w:hAnsi="宋体" w:cs="宋体"/>
          <w:b/>
          <w:sz w:val="28"/>
          <w:szCs w:val="28"/>
        </w:rPr>
      </w:pPr>
      <w:r>
        <w:rPr>
          <w:rFonts w:hint="eastAsia" w:ascii="宋体" w:hAnsi="宋体" w:cs="宋体"/>
          <w:b/>
          <w:sz w:val="28"/>
          <w:szCs w:val="28"/>
        </w:rPr>
        <w:br w:type="page"/>
      </w:r>
    </w:p>
    <w:p w14:paraId="4E4B2F27">
      <w:pPr>
        <w:jc w:val="center"/>
        <w:rPr>
          <w:rFonts w:ascii="宋体" w:hAnsi="宋体" w:cs="宋体"/>
          <w:b/>
          <w:sz w:val="28"/>
          <w:szCs w:val="28"/>
          <w:lang w:val="zh-CN"/>
        </w:rPr>
      </w:pPr>
      <w:r>
        <w:rPr>
          <w:rFonts w:hint="eastAsia" w:ascii="宋体" w:hAnsi="宋体" w:cs="宋体"/>
          <w:b/>
          <w:sz w:val="28"/>
          <w:szCs w:val="28"/>
        </w:rPr>
        <w:t>七</w:t>
      </w:r>
      <w:r>
        <w:rPr>
          <w:rFonts w:hint="eastAsia" w:ascii="宋体" w:hAnsi="宋体" w:cs="宋体"/>
          <w:b/>
          <w:sz w:val="28"/>
          <w:szCs w:val="28"/>
          <w:lang w:val="zh-CN"/>
        </w:rPr>
        <w:t>、报价表</w:t>
      </w:r>
    </w:p>
    <w:p w14:paraId="02655F99">
      <w:pPr>
        <w:spacing w:line="360" w:lineRule="auto"/>
        <w:rPr>
          <w:rFonts w:ascii="宋体" w:hAnsi="宋体" w:cs="宋体"/>
          <w:sz w:val="24"/>
        </w:rPr>
      </w:pPr>
    </w:p>
    <w:p w14:paraId="283E10C9">
      <w:pPr>
        <w:spacing w:line="360" w:lineRule="auto"/>
        <w:rPr>
          <w:rFonts w:ascii="宋体" w:hAnsi="宋体" w:cs="宋体"/>
          <w:sz w:val="24"/>
        </w:rPr>
      </w:pPr>
      <w:r>
        <w:rPr>
          <w:rFonts w:hint="eastAsia" w:ascii="宋体" w:hAnsi="宋体" w:cs="宋体"/>
          <w:sz w:val="24"/>
        </w:rPr>
        <w:t>项目编号：</w:t>
      </w:r>
    </w:p>
    <w:p w14:paraId="075DEFD9">
      <w:pPr>
        <w:spacing w:after="159" w:afterLines="50" w:line="360" w:lineRule="auto"/>
        <w:rPr>
          <w:rFonts w:ascii="宋体" w:hAnsi="宋体" w:cs="宋体"/>
          <w:sz w:val="24"/>
          <w:u w:val="single"/>
        </w:rPr>
      </w:pPr>
      <w:r>
        <w:rPr>
          <w:rFonts w:hint="eastAsia" w:ascii="宋体" w:hAnsi="宋体" w:cs="宋体"/>
          <w:sz w:val="24"/>
        </w:rPr>
        <w:t>项目名称：</w:t>
      </w:r>
    </w:p>
    <w:tbl>
      <w:tblPr>
        <w:tblStyle w:val="31"/>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6723"/>
      </w:tblGrid>
      <w:tr w14:paraId="0EDF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348" w:type="dxa"/>
            <w:noWrap/>
            <w:vAlign w:val="center"/>
          </w:tcPr>
          <w:p w14:paraId="19F760B9">
            <w:pPr>
              <w:widowControl/>
              <w:jc w:val="center"/>
              <w:rPr>
                <w:rFonts w:ascii="宋体" w:hAnsi="宋体" w:cs="宋体"/>
                <w:sz w:val="24"/>
              </w:rPr>
            </w:pPr>
            <w:r>
              <w:rPr>
                <w:rFonts w:hint="eastAsia" w:ascii="宋体" w:hAnsi="宋体" w:cs="宋体"/>
                <w:sz w:val="24"/>
              </w:rPr>
              <w:t>供应商全称</w:t>
            </w:r>
          </w:p>
        </w:tc>
        <w:tc>
          <w:tcPr>
            <w:tcW w:w="6723" w:type="dxa"/>
            <w:noWrap/>
          </w:tcPr>
          <w:p w14:paraId="43ABA3DA">
            <w:pPr>
              <w:widowControl/>
              <w:jc w:val="center"/>
              <w:rPr>
                <w:rFonts w:ascii="宋体" w:hAnsi="宋体" w:cs="宋体"/>
                <w:sz w:val="24"/>
              </w:rPr>
            </w:pPr>
          </w:p>
        </w:tc>
      </w:tr>
      <w:tr w14:paraId="2304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trPr>
        <w:tc>
          <w:tcPr>
            <w:tcW w:w="2348" w:type="dxa"/>
            <w:noWrap/>
            <w:vAlign w:val="center"/>
          </w:tcPr>
          <w:p w14:paraId="4FD288B9">
            <w:pPr>
              <w:widowControl/>
              <w:jc w:val="center"/>
              <w:rPr>
                <w:rFonts w:ascii="宋体" w:hAnsi="宋体" w:cs="宋体"/>
                <w:sz w:val="24"/>
              </w:rPr>
            </w:pPr>
            <w:r>
              <w:rPr>
                <w:rFonts w:hint="eastAsia" w:ascii="宋体" w:hAnsi="宋体" w:cs="宋体"/>
                <w:sz w:val="24"/>
              </w:rPr>
              <w:t>综合报价</w:t>
            </w:r>
          </w:p>
        </w:tc>
        <w:tc>
          <w:tcPr>
            <w:tcW w:w="6723" w:type="dxa"/>
            <w:tcBorders>
              <w:bottom w:val="single" w:color="auto" w:sz="4" w:space="0"/>
            </w:tcBorders>
            <w:noWrap/>
            <w:vAlign w:val="center"/>
          </w:tcPr>
          <w:p w14:paraId="0BE22D7C">
            <w:pPr>
              <w:widowControl/>
              <w:jc w:val="center"/>
              <w:rPr>
                <w:rFonts w:ascii="宋体" w:hAnsi="宋体" w:cs="宋体"/>
                <w:sz w:val="24"/>
              </w:rPr>
            </w:pPr>
          </w:p>
        </w:tc>
      </w:tr>
      <w:tr w14:paraId="6B47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348" w:type="dxa"/>
            <w:noWrap/>
            <w:vAlign w:val="center"/>
          </w:tcPr>
          <w:p w14:paraId="3E0249F4">
            <w:pPr>
              <w:jc w:val="center"/>
              <w:rPr>
                <w:rFonts w:ascii="宋体" w:hAnsi="宋体" w:cs="宋体"/>
                <w:sz w:val="24"/>
              </w:rPr>
            </w:pPr>
            <w:r>
              <w:rPr>
                <w:rFonts w:hint="eastAsia" w:ascii="宋体" w:hAnsi="宋体" w:cs="宋体"/>
                <w:sz w:val="24"/>
              </w:rPr>
              <w:t>项目负责人</w:t>
            </w:r>
          </w:p>
        </w:tc>
        <w:tc>
          <w:tcPr>
            <w:tcW w:w="6723" w:type="dxa"/>
            <w:noWrap/>
            <w:vAlign w:val="center"/>
          </w:tcPr>
          <w:p w14:paraId="27CD60CD">
            <w:pPr>
              <w:rPr>
                <w:rFonts w:ascii="宋体" w:hAnsi="宋体" w:cs="宋体"/>
                <w:sz w:val="24"/>
              </w:rPr>
            </w:pPr>
            <w:r>
              <w:rPr>
                <w:rFonts w:hint="eastAsia" w:ascii="宋体" w:hAnsi="宋体" w:cs="宋体"/>
                <w:sz w:val="24"/>
              </w:rPr>
              <w:t>姓名：</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联系电话：</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tc>
      </w:tr>
      <w:tr w14:paraId="7E8D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348" w:type="dxa"/>
            <w:noWrap/>
            <w:vAlign w:val="center"/>
          </w:tcPr>
          <w:p w14:paraId="63929775">
            <w:pPr>
              <w:widowControl/>
              <w:jc w:val="center"/>
              <w:rPr>
                <w:rFonts w:ascii="宋体" w:hAnsi="宋体" w:cs="宋体"/>
                <w:sz w:val="24"/>
              </w:rPr>
            </w:pPr>
            <w:r>
              <w:rPr>
                <w:rFonts w:hint="eastAsia" w:ascii="宋体" w:hAnsi="宋体" w:cs="宋体"/>
                <w:sz w:val="24"/>
              </w:rPr>
              <w:t>履约期限</w:t>
            </w:r>
          </w:p>
        </w:tc>
        <w:tc>
          <w:tcPr>
            <w:tcW w:w="6723" w:type="dxa"/>
            <w:noWrap/>
            <w:vAlign w:val="center"/>
          </w:tcPr>
          <w:p w14:paraId="3C99CBF0">
            <w:pPr>
              <w:widowControl/>
              <w:jc w:val="left"/>
              <w:rPr>
                <w:rFonts w:ascii="宋体" w:hAnsi="宋体" w:cs="宋体"/>
                <w:sz w:val="24"/>
              </w:rPr>
            </w:pPr>
          </w:p>
        </w:tc>
      </w:tr>
      <w:tr w14:paraId="644F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trPr>
        <w:tc>
          <w:tcPr>
            <w:tcW w:w="2348" w:type="dxa"/>
            <w:noWrap/>
            <w:vAlign w:val="center"/>
          </w:tcPr>
          <w:p w14:paraId="59CAAB24">
            <w:pPr>
              <w:widowControl/>
              <w:jc w:val="center"/>
              <w:rPr>
                <w:rFonts w:ascii="宋体" w:hAnsi="宋体" w:cs="宋体"/>
                <w:sz w:val="24"/>
              </w:rPr>
            </w:pPr>
            <w:r>
              <w:rPr>
                <w:rFonts w:hint="eastAsia" w:ascii="宋体" w:hAnsi="宋体" w:cs="宋体"/>
                <w:sz w:val="24"/>
              </w:rPr>
              <w:t>付款方式</w:t>
            </w:r>
          </w:p>
        </w:tc>
        <w:tc>
          <w:tcPr>
            <w:tcW w:w="6723" w:type="dxa"/>
            <w:noWrap/>
            <w:vAlign w:val="center"/>
          </w:tcPr>
          <w:p w14:paraId="1DDB1B26">
            <w:pPr>
              <w:widowControl/>
              <w:jc w:val="left"/>
              <w:rPr>
                <w:rFonts w:ascii="宋体" w:hAnsi="宋体" w:cs="宋体"/>
                <w:sz w:val="24"/>
              </w:rPr>
            </w:pPr>
          </w:p>
        </w:tc>
      </w:tr>
      <w:tr w14:paraId="75EA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348" w:type="dxa"/>
            <w:noWrap/>
            <w:vAlign w:val="center"/>
          </w:tcPr>
          <w:p w14:paraId="73F8D3A1">
            <w:pPr>
              <w:widowControl/>
              <w:jc w:val="center"/>
              <w:rPr>
                <w:rFonts w:ascii="宋体" w:hAnsi="宋体" w:cs="宋体"/>
                <w:sz w:val="24"/>
              </w:rPr>
            </w:pPr>
            <w:r>
              <w:rPr>
                <w:rFonts w:hint="eastAsia" w:ascii="宋体" w:hAnsi="宋体" w:cs="宋体"/>
                <w:sz w:val="24"/>
              </w:rPr>
              <w:t>备注</w:t>
            </w:r>
          </w:p>
        </w:tc>
        <w:tc>
          <w:tcPr>
            <w:tcW w:w="6723" w:type="dxa"/>
            <w:noWrap/>
            <w:vAlign w:val="center"/>
          </w:tcPr>
          <w:p w14:paraId="686B99F2">
            <w:pPr>
              <w:widowControl/>
              <w:rPr>
                <w:rFonts w:ascii="宋体" w:hAnsi="宋体" w:cs="宋体"/>
                <w:sz w:val="24"/>
              </w:rPr>
            </w:pPr>
          </w:p>
        </w:tc>
      </w:tr>
    </w:tbl>
    <w:p w14:paraId="1DACA532">
      <w:pPr>
        <w:pStyle w:val="40"/>
        <w:ind w:firstLine="480"/>
        <w:rPr>
          <w:rFonts w:hAnsi="宋体" w:cs="宋体"/>
        </w:rPr>
      </w:pPr>
    </w:p>
    <w:p w14:paraId="58032B67">
      <w:pPr>
        <w:pStyle w:val="42"/>
      </w:pPr>
    </w:p>
    <w:p w14:paraId="1882DB19">
      <w:pPr>
        <w:pStyle w:val="20"/>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13E33ECE">
      <w:pPr>
        <w:pStyle w:val="20"/>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4320DBB3">
      <w:pPr>
        <w:widowControl/>
        <w:spacing w:before="318" w:beforeLines="100" w:line="240" w:lineRule="exact"/>
        <w:rPr>
          <w:rFonts w:ascii="宋体" w:hAnsi="宋体" w:cs="宋体"/>
          <w:b/>
          <w:color w:val="FF0000"/>
          <w:sz w:val="24"/>
          <w:shd w:val="pct10" w:color="auto" w:fill="FFFFFF"/>
        </w:rPr>
      </w:pPr>
    </w:p>
    <w:p w14:paraId="79E64A65">
      <w:pPr>
        <w:widowControl/>
        <w:spacing w:line="360" w:lineRule="auto"/>
        <w:rPr>
          <w:rFonts w:ascii="宋体" w:hAnsi="宋体" w:cs="宋体"/>
          <w:color w:val="000000"/>
          <w:position w:val="6"/>
          <w:sz w:val="28"/>
          <w:szCs w:val="28"/>
        </w:rPr>
      </w:pPr>
      <w:r>
        <w:rPr>
          <w:rFonts w:hint="eastAsia" w:ascii="宋体" w:hAnsi="宋体" w:cs="宋体"/>
          <w:b/>
          <w:color w:val="FF0000"/>
          <w:sz w:val="24"/>
          <w:shd w:val="pct10" w:color="auto" w:fill="FFFFFF"/>
        </w:rPr>
        <w:t>说明：此报价表除保留在响应文件中外，还需另附一份在开标时单独递交。</w:t>
      </w:r>
    </w:p>
    <w:p w14:paraId="6035D7FB">
      <w:pPr>
        <w:pStyle w:val="20"/>
        <w:spacing w:line="500" w:lineRule="exact"/>
        <w:jc w:val="right"/>
        <w:rPr>
          <w:rFonts w:hAnsi="宋体" w:cs="宋体"/>
          <w:sz w:val="28"/>
          <w:szCs w:val="28"/>
        </w:rPr>
        <w:sectPr>
          <w:headerReference r:id="rId8" w:type="default"/>
          <w:footerReference r:id="rId9" w:type="default"/>
          <w:pgSz w:w="11905" w:h="16838"/>
          <w:pgMar w:top="1417" w:right="1191" w:bottom="1701" w:left="1247" w:header="1134" w:footer="1247" w:gutter="0"/>
          <w:pgNumType w:fmt="numberInDash" w:start="1"/>
          <w:cols w:space="0" w:num="1"/>
          <w:rtlGutter w:val="0"/>
          <w:docGrid w:type="linesAndChars" w:linePitch="318" w:charSpace="0"/>
        </w:sectPr>
      </w:pPr>
    </w:p>
    <w:p w14:paraId="23877F86">
      <w:pPr>
        <w:rPr>
          <w:rFonts w:ascii="宋体" w:hAnsi="宋体" w:cs="宋体"/>
          <w:b/>
          <w:bCs/>
          <w:sz w:val="28"/>
          <w:szCs w:val="28"/>
        </w:rPr>
      </w:pPr>
      <w:r>
        <w:rPr>
          <w:rFonts w:hint="eastAsia" w:ascii="宋体" w:hAnsi="宋体" w:cs="宋体"/>
          <w:b/>
          <w:bCs/>
          <w:sz w:val="28"/>
          <w:szCs w:val="28"/>
        </w:rPr>
        <w:t>附件一</w:t>
      </w:r>
    </w:p>
    <w:p w14:paraId="29D4389B">
      <w:pPr>
        <w:jc w:val="center"/>
        <w:rPr>
          <w:rFonts w:ascii="宋体" w:hAnsi="宋体" w:cs="宋体"/>
          <w:b/>
          <w:bCs/>
          <w:sz w:val="32"/>
          <w:szCs w:val="32"/>
        </w:rPr>
      </w:pPr>
    </w:p>
    <w:p w14:paraId="7FDD8E65">
      <w:pPr>
        <w:pStyle w:val="40"/>
        <w:ind w:firstLine="480"/>
      </w:pPr>
    </w:p>
    <w:p w14:paraId="3047D2B4">
      <w:pPr>
        <w:jc w:val="center"/>
        <w:rPr>
          <w:rFonts w:ascii="宋体" w:hAnsi="宋体" w:cs="宋体"/>
          <w:b/>
          <w:bCs/>
          <w:sz w:val="32"/>
          <w:szCs w:val="32"/>
        </w:rPr>
      </w:pPr>
    </w:p>
    <w:p w14:paraId="4428ACC1">
      <w:pPr>
        <w:widowControl/>
        <w:overflowPunct w:val="0"/>
        <w:jc w:val="center"/>
        <w:rPr>
          <w:rFonts w:ascii="宋体" w:hAnsi="宋体" w:cs="宋体"/>
          <w:b/>
          <w:sz w:val="28"/>
          <w:szCs w:val="28"/>
        </w:rPr>
      </w:pPr>
      <w:r>
        <w:rPr>
          <w:rFonts w:hint="eastAsia" w:ascii="宋体" w:hAnsi="宋体" w:cs="宋体"/>
          <w:b/>
          <w:sz w:val="36"/>
          <w:szCs w:val="36"/>
        </w:rPr>
        <w:t>具备履行合同所必需的设备和专业技术能力的声明函</w:t>
      </w:r>
    </w:p>
    <w:p w14:paraId="423A606C">
      <w:pPr>
        <w:rPr>
          <w:rFonts w:ascii="宋体" w:hAnsi="宋体" w:cs="宋体"/>
          <w:b/>
          <w:szCs w:val="21"/>
        </w:rPr>
      </w:pPr>
    </w:p>
    <w:p w14:paraId="367FCEA0">
      <w:pPr>
        <w:spacing w:line="360" w:lineRule="auto"/>
        <w:rPr>
          <w:rFonts w:ascii="宋体" w:hAnsi="宋体" w:cs="宋体"/>
          <w:b/>
          <w:sz w:val="24"/>
          <w:u w:val="single"/>
        </w:rPr>
      </w:pPr>
    </w:p>
    <w:p w14:paraId="4EAEA29B">
      <w:pPr>
        <w:spacing w:line="360" w:lineRule="auto"/>
        <w:rPr>
          <w:rFonts w:ascii="宋体" w:hAnsi="宋体" w:cs="宋体"/>
          <w:b/>
          <w:sz w:val="24"/>
          <w:u w:val="single"/>
        </w:rPr>
      </w:pPr>
      <w:r>
        <w:rPr>
          <w:rFonts w:hint="eastAsia" w:ascii="宋体" w:hAnsi="宋体" w:cs="宋体"/>
          <w:b/>
          <w:sz w:val="24"/>
          <w:u w:val="single"/>
          <w:lang w:eastAsia="zh-CN"/>
        </w:rPr>
        <w:t>大冶市还地桥镇人民政府</w:t>
      </w:r>
      <w:r>
        <w:rPr>
          <w:rFonts w:hint="eastAsia" w:ascii="宋体" w:hAnsi="宋体" w:cs="宋体"/>
          <w:b/>
          <w:sz w:val="24"/>
          <w:u w:val="single"/>
        </w:rPr>
        <w:t>：</w:t>
      </w:r>
    </w:p>
    <w:p w14:paraId="13A2811F">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还地桥镇桂树水泥厂及周边区域场地平整项目地质勘查及砂石料综合利用方案编制费服务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highlight w:val="none"/>
          <w:u w:val="single"/>
          <w:lang w:val="en-US" w:eastAsia="zh-CN"/>
        </w:rPr>
        <w:t>HSHL2026118号</w:t>
      </w:r>
      <w:r>
        <w:rPr>
          <w:rFonts w:hint="eastAsia" w:ascii="宋体" w:hAnsi="宋体" w:cs="宋体"/>
          <w:bCs/>
          <w:sz w:val="24"/>
        </w:rPr>
        <w:t>)的政府采购活动，根据磋商文件的规定提交相关资格证明文件。并郑重声明如下：</w:t>
      </w:r>
    </w:p>
    <w:p w14:paraId="71395777">
      <w:pPr>
        <w:tabs>
          <w:tab w:val="left" w:pos="0"/>
        </w:tabs>
        <w:spacing w:line="500" w:lineRule="exact"/>
        <w:ind w:left="420" w:leftChars="200"/>
        <w:rPr>
          <w:rFonts w:ascii="宋体" w:hAnsi="宋体" w:cs="宋体"/>
          <w:sz w:val="24"/>
        </w:rPr>
      </w:pPr>
      <w:r>
        <w:rPr>
          <w:rFonts w:hint="eastAsia" w:ascii="宋体" w:hAnsi="宋体" w:cs="宋体"/>
          <w:sz w:val="24"/>
        </w:rPr>
        <w:t>1.具备履行合同所必需的足够数量的设施设备；</w:t>
      </w:r>
    </w:p>
    <w:p w14:paraId="7DE5CB3B">
      <w:pPr>
        <w:tabs>
          <w:tab w:val="left" w:pos="0"/>
        </w:tabs>
        <w:spacing w:line="500" w:lineRule="exact"/>
        <w:ind w:left="420" w:leftChars="200"/>
        <w:rPr>
          <w:rFonts w:ascii="宋体" w:hAnsi="宋体" w:cs="宋体"/>
          <w:sz w:val="24"/>
        </w:rPr>
      </w:pPr>
      <w:r>
        <w:rPr>
          <w:rFonts w:hint="eastAsia" w:ascii="宋体" w:hAnsi="宋体" w:cs="宋体"/>
          <w:sz w:val="24"/>
        </w:rPr>
        <w:t>2.具备履行合同所必需的足够数量的技术人员；</w:t>
      </w:r>
    </w:p>
    <w:p w14:paraId="38185226">
      <w:pPr>
        <w:tabs>
          <w:tab w:val="left" w:pos="0"/>
        </w:tabs>
        <w:spacing w:line="500" w:lineRule="exact"/>
        <w:ind w:left="420" w:leftChars="200"/>
        <w:rPr>
          <w:rFonts w:ascii="宋体" w:hAnsi="宋体" w:cs="宋体"/>
          <w:sz w:val="24"/>
        </w:rPr>
      </w:pPr>
      <w:r>
        <w:rPr>
          <w:rFonts w:hint="eastAsia" w:ascii="宋体" w:hAnsi="宋体" w:cs="宋体"/>
          <w:sz w:val="24"/>
        </w:rPr>
        <w:t>3.对上述声明内容的真实性负责。如有虚假，将依法承担相应责任。</w:t>
      </w:r>
    </w:p>
    <w:p w14:paraId="1700262A">
      <w:pPr>
        <w:tabs>
          <w:tab w:val="left" w:pos="854"/>
        </w:tabs>
        <w:spacing w:line="360" w:lineRule="auto"/>
        <w:rPr>
          <w:rFonts w:ascii="宋体" w:hAnsi="宋体" w:cs="宋体"/>
          <w:bCs/>
          <w:sz w:val="24"/>
        </w:rPr>
      </w:pPr>
    </w:p>
    <w:p w14:paraId="17EB1F05">
      <w:pPr>
        <w:tabs>
          <w:tab w:val="left" w:pos="854"/>
        </w:tabs>
        <w:spacing w:line="360" w:lineRule="auto"/>
        <w:rPr>
          <w:rFonts w:ascii="宋体" w:hAnsi="宋体" w:cs="宋体"/>
          <w:bCs/>
          <w:sz w:val="24"/>
        </w:rPr>
      </w:pPr>
    </w:p>
    <w:p w14:paraId="0804F4AF">
      <w:pPr>
        <w:tabs>
          <w:tab w:val="left" w:pos="854"/>
        </w:tabs>
        <w:spacing w:line="360" w:lineRule="auto"/>
        <w:rPr>
          <w:rFonts w:ascii="宋体" w:hAnsi="宋体" w:cs="宋体"/>
          <w:bCs/>
          <w:sz w:val="24"/>
        </w:rPr>
      </w:pPr>
    </w:p>
    <w:p w14:paraId="02EC0E84">
      <w:pPr>
        <w:pStyle w:val="20"/>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55359BD">
      <w:pPr>
        <w:pStyle w:val="20"/>
        <w:widowControl/>
        <w:spacing w:line="500" w:lineRule="exact"/>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2E409D3">
      <w:pPr>
        <w:pStyle w:val="16"/>
        <w:ind w:left="63" w:right="63"/>
        <w:rPr>
          <w:rFonts w:ascii="宋体" w:hAnsi="宋体" w:cs="宋体"/>
          <w:bCs/>
          <w:sz w:val="24"/>
          <w:szCs w:val="24"/>
          <w:u w:val="single"/>
        </w:rPr>
      </w:pPr>
    </w:p>
    <w:p w14:paraId="1A1D52F6">
      <w:pPr>
        <w:pStyle w:val="16"/>
        <w:ind w:left="63" w:right="63"/>
        <w:rPr>
          <w:rFonts w:ascii="宋体" w:hAnsi="宋体" w:cs="宋体"/>
          <w:bCs/>
          <w:sz w:val="24"/>
          <w:szCs w:val="24"/>
          <w:u w:val="single"/>
        </w:rPr>
        <w:sectPr>
          <w:footerReference r:id="rId10" w:type="default"/>
          <w:pgSz w:w="11905" w:h="16838"/>
          <w:pgMar w:top="1417" w:right="1191" w:bottom="1701" w:left="1361" w:header="1134" w:footer="1417" w:gutter="0"/>
          <w:pgNumType w:fmt="numberInDash"/>
          <w:cols w:space="0" w:num="1"/>
          <w:rtlGutter w:val="0"/>
          <w:docGrid w:type="linesAndChars" w:linePitch="318" w:charSpace="0"/>
        </w:sectPr>
      </w:pPr>
    </w:p>
    <w:p w14:paraId="0F5CF892">
      <w:pPr>
        <w:rPr>
          <w:rFonts w:ascii="宋体" w:hAnsi="宋体" w:cs="宋体"/>
          <w:b/>
          <w:bCs/>
          <w:sz w:val="28"/>
          <w:szCs w:val="28"/>
        </w:rPr>
      </w:pPr>
      <w:r>
        <w:rPr>
          <w:rFonts w:hint="eastAsia" w:ascii="宋体" w:hAnsi="宋体" w:cs="宋体"/>
          <w:b/>
          <w:bCs/>
          <w:sz w:val="28"/>
          <w:szCs w:val="28"/>
        </w:rPr>
        <w:t>附件二</w:t>
      </w:r>
    </w:p>
    <w:p w14:paraId="78621CC0">
      <w:pPr>
        <w:jc w:val="center"/>
        <w:rPr>
          <w:rFonts w:ascii="宋体" w:hAnsi="宋体" w:cs="宋体"/>
          <w:b/>
          <w:bCs/>
          <w:sz w:val="32"/>
          <w:szCs w:val="32"/>
        </w:rPr>
      </w:pPr>
    </w:p>
    <w:p w14:paraId="428D1678">
      <w:pPr>
        <w:pStyle w:val="40"/>
        <w:ind w:firstLine="480"/>
      </w:pPr>
    </w:p>
    <w:p w14:paraId="5AB6AB97">
      <w:pPr>
        <w:jc w:val="center"/>
        <w:rPr>
          <w:rFonts w:ascii="宋体" w:hAnsi="宋体" w:cs="宋体"/>
          <w:b/>
          <w:bCs/>
          <w:sz w:val="32"/>
          <w:szCs w:val="32"/>
        </w:rPr>
      </w:pPr>
    </w:p>
    <w:p w14:paraId="602DFF3B">
      <w:pPr>
        <w:widowControl/>
        <w:overflowPunct w:val="0"/>
        <w:jc w:val="center"/>
        <w:rPr>
          <w:rFonts w:ascii="宋体" w:hAnsi="宋体" w:cs="宋体"/>
          <w:b/>
          <w:sz w:val="28"/>
          <w:szCs w:val="28"/>
        </w:rPr>
      </w:pPr>
      <w:r>
        <w:rPr>
          <w:rFonts w:hint="eastAsia" w:ascii="宋体" w:hAnsi="宋体" w:cs="宋体"/>
          <w:b/>
          <w:sz w:val="36"/>
          <w:szCs w:val="36"/>
        </w:rPr>
        <w:t>财务状况报告、依法缴纳税收和社会保障资金的声明函</w:t>
      </w:r>
    </w:p>
    <w:p w14:paraId="6F9443E4">
      <w:pPr>
        <w:rPr>
          <w:rFonts w:ascii="宋体" w:hAnsi="宋体" w:cs="宋体"/>
          <w:b/>
          <w:szCs w:val="21"/>
        </w:rPr>
      </w:pPr>
    </w:p>
    <w:p w14:paraId="2C808EEB">
      <w:pPr>
        <w:spacing w:line="360" w:lineRule="auto"/>
        <w:rPr>
          <w:rFonts w:ascii="宋体" w:hAnsi="宋体" w:cs="宋体"/>
          <w:b/>
          <w:sz w:val="24"/>
          <w:u w:val="single"/>
        </w:rPr>
      </w:pPr>
    </w:p>
    <w:p w14:paraId="419F5524">
      <w:pPr>
        <w:spacing w:line="360" w:lineRule="auto"/>
        <w:rPr>
          <w:rFonts w:ascii="宋体" w:hAnsi="宋体" w:cs="宋体"/>
          <w:b/>
          <w:sz w:val="24"/>
          <w:u w:val="single"/>
        </w:rPr>
      </w:pPr>
      <w:r>
        <w:rPr>
          <w:rFonts w:hint="eastAsia" w:ascii="宋体" w:hAnsi="宋体" w:cs="宋体"/>
          <w:b/>
          <w:sz w:val="24"/>
          <w:u w:val="single"/>
          <w:lang w:eastAsia="zh-CN"/>
        </w:rPr>
        <w:t>大冶市还地桥镇人民政府</w:t>
      </w:r>
      <w:r>
        <w:rPr>
          <w:rFonts w:hint="eastAsia" w:ascii="宋体" w:hAnsi="宋体" w:cs="宋体"/>
          <w:b/>
          <w:sz w:val="24"/>
          <w:u w:val="single"/>
        </w:rPr>
        <w:t>：</w:t>
      </w:r>
    </w:p>
    <w:p w14:paraId="5FBFA7D1">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还地桥镇桂树水泥厂及周边区域场地平整项目地质勘查及砂石料综合利用方案编制费服务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highlight w:val="none"/>
          <w:u w:val="single"/>
          <w:lang w:val="en-US" w:eastAsia="zh-CN"/>
        </w:rPr>
        <w:t>HSHL2026118号</w:t>
      </w:r>
      <w:r>
        <w:rPr>
          <w:rFonts w:hint="eastAsia" w:ascii="宋体" w:hAnsi="宋体" w:cs="宋体"/>
          <w:bCs/>
          <w:sz w:val="24"/>
        </w:rPr>
        <w:t>)的政府采购活动，根据磋商文件的规定提交相关资格证明文件。并郑重声明如下：</w:t>
      </w:r>
    </w:p>
    <w:p w14:paraId="131B6389">
      <w:pPr>
        <w:spacing w:line="500" w:lineRule="exact"/>
        <w:ind w:firstLine="480" w:firstLineChars="200"/>
        <w:rPr>
          <w:rFonts w:ascii="宋体" w:hAnsi="宋体" w:cs="宋体"/>
          <w:bCs/>
          <w:sz w:val="24"/>
        </w:rPr>
      </w:pPr>
      <w:r>
        <w:rPr>
          <w:rFonts w:hint="eastAsia" w:ascii="宋体" w:hAnsi="宋体" w:cs="宋体"/>
          <w:bCs/>
          <w:sz w:val="24"/>
        </w:rPr>
        <w:t>1.具有合法健全的财务会计制度及依法缴纳税收和社会保障资金；</w:t>
      </w:r>
    </w:p>
    <w:p w14:paraId="58ECF348">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21E8D19F">
      <w:pPr>
        <w:spacing w:line="500" w:lineRule="exact"/>
        <w:ind w:firstLine="480" w:firstLineChars="200"/>
        <w:rPr>
          <w:rFonts w:ascii="宋体" w:hAnsi="宋体" w:cs="宋体"/>
          <w:bCs/>
          <w:sz w:val="24"/>
        </w:rPr>
      </w:pPr>
    </w:p>
    <w:p w14:paraId="25AD18FF">
      <w:pPr>
        <w:spacing w:line="500" w:lineRule="exact"/>
        <w:ind w:firstLine="480" w:firstLineChars="200"/>
        <w:rPr>
          <w:rFonts w:ascii="宋体" w:hAnsi="宋体" w:cs="宋体"/>
          <w:bCs/>
          <w:sz w:val="24"/>
        </w:rPr>
      </w:pPr>
    </w:p>
    <w:p w14:paraId="47C53F8B">
      <w:pPr>
        <w:pStyle w:val="40"/>
        <w:ind w:firstLine="480"/>
      </w:pPr>
    </w:p>
    <w:p w14:paraId="0E1BFAEB">
      <w:pPr>
        <w:pStyle w:val="20"/>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DCCB5A4">
      <w:pPr>
        <w:pStyle w:val="20"/>
        <w:widowControl/>
        <w:spacing w:line="500" w:lineRule="exact"/>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5C8CEDB">
      <w:pPr>
        <w:rPr>
          <w:rFonts w:ascii="宋体" w:hAnsi="宋体" w:cs="宋体"/>
          <w:b/>
          <w:szCs w:val="21"/>
        </w:rPr>
      </w:pPr>
      <w:r>
        <w:rPr>
          <w:rFonts w:hint="eastAsia" w:ascii="宋体" w:hAnsi="宋体" w:cs="宋体"/>
          <w:b/>
          <w:szCs w:val="21"/>
        </w:rPr>
        <w:br w:type="page"/>
      </w:r>
    </w:p>
    <w:p w14:paraId="214CA43C">
      <w:pPr>
        <w:rPr>
          <w:rFonts w:ascii="宋体" w:hAnsi="宋体" w:cs="宋体"/>
          <w:b/>
          <w:bCs/>
          <w:sz w:val="28"/>
          <w:szCs w:val="28"/>
        </w:rPr>
      </w:pPr>
      <w:r>
        <w:rPr>
          <w:rFonts w:hint="eastAsia" w:ascii="宋体" w:hAnsi="宋体" w:cs="宋体"/>
          <w:b/>
          <w:bCs/>
          <w:sz w:val="28"/>
          <w:szCs w:val="28"/>
        </w:rPr>
        <w:t>附件三</w:t>
      </w:r>
    </w:p>
    <w:p w14:paraId="15E0A7FF">
      <w:pPr>
        <w:jc w:val="center"/>
        <w:rPr>
          <w:rFonts w:ascii="宋体" w:hAnsi="宋体" w:cs="宋体"/>
          <w:b/>
          <w:bCs/>
          <w:sz w:val="32"/>
          <w:szCs w:val="32"/>
        </w:rPr>
      </w:pPr>
    </w:p>
    <w:p w14:paraId="3D93E738">
      <w:pPr>
        <w:pStyle w:val="40"/>
        <w:ind w:firstLine="480"/>
      </w:pPr>
    </w:p>
    <w:p w14:paraId="27B44D0F">
      <w:pPr>
        <w:jc w:val="center"/>
        <w:rPr>
          <w:rFonts w:ascii="宋体" w:hAnsi="宋体" w:cs="宋体"/>
          <w:b/>
          <w:bCs/>
          <w:sz w:val="32"/>
          <w:szCs w:val="32"/>
        </w:rPr>
      </w:pPr>
    </w:p>
    <w:p w14:paraId="2BE763FF">
      <w:pPr>
        <w:widowControl/>
        <w:overflowPunct w:val="0"/>
        <w:jc w:val="center"/>
        <w:rPr>
          <w:rFonts w:ascii="宋体" w:hAnsi="宋体" w:cs="宋体"/>
          <w:b/>
          <w:sz w:val="28"/>
          <w:szCs w:val="28"/>
        </w:rPr>
      </w:pPr>
      <w:r>
        <w:rPr>
          <w:rFonts w:hint="eastAsia" w:ascii="宋体" w:hAnsi="宋体" w:cs="宋体"/>
          <w:b/>
          <w:sz w:val="36"/>
          <w:szCs w:val="36"/>
        </w:rPr>
        <w:t>无重大违法记录的声明函</w:t>
      </w:r>
    </w:p>
    <w:p w14:paraId="40C74278">
      <w:pPr>
        <w:rPr>
          <w:rFonts w:ascii="宋体" w:hAnsi="宋体" w:cs="宋体"/>
          <w:b/>
          <w:szCs w:val="21"/>
        </w:rPr>
      </w:pPr>
    </w:p>
    <w:p w14:paraId="7F6DD520">
      <w:pPr>
        <w:spacing w:line="360" w:lineRule="auto"/>
        <w:rPr>
          <w:rFonts w:ascii="宋体" w:hAnsi="宋体" w:cs="宋体"/>
          <w:b/>
          <w:sz w:val="24"/>
          <w:u w:val="single"/>
        </w:rPr>
      </w:pPr>
    </w:p>
    <w:p w14:paraId="219969F8">
      <w:pPr>
        <w:spacing w:line="360" w:lineRule="auto"/>
        <w:rPr>
          <w:rFonts w:ascii="宋体" w:hAnsi="宋体" w:cs="宋体"/>
          <w:b/>
          <w:sz w:val="24"/>
          <w:u w:val="single"/>
        </w:rPr>
      </w:pPr>
      <w:r>
        <w:rPr>
          <w:rFonts w:hint="eastAsia" w:ascii="宋体" w:hAnsi="宋体" w:cs="宋体"/>
          <w:b/>
          <w:sz w:val="24"/>
          <w:u w:val="single"/>
          <w:lang w:eastAsia="zh-CN"/>
        </w:rPr>
        <w:t>大冶市还地桥镇人民政府</w:t>
      </w:r>
      <w:r>
        <w:rPr>
          <w:rFonts w:hint="eastAsia" w:ascii="宋体" w:hAnsi="宋体" w:cs="宋体"/>
          <w:b/>
          <w:sz w:val="24"/>
          <w:u w:val="single"/>
        </w:rPr>
        <w:t>：</w:t>
      </w:r>
    </w:p>
    <w:p w14:paraId="4E93D635">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还地桥镇桂树水泥厂及周边区域场地平整项目地质勘查及砂石料综合利用方案编制费服务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highlight w:val="none"/>
          <w:u w:val="single"/>
          <w:lang w:val="en-US" w:eastAsia="zh-CN"/>
        </w:rPr>
        <w:t>HSHL2026118号</w:t>
      </w:r>
      <w:r>
        <w:rPr>
          <w:rFonts w:hint="eastAsia" w:ascii="宋体" w:hAnsi="宋体" w:cs="宋体"/>
          <w:bCs/>
          <w:sz w:val="24"/>
        </w:rPr>
        <w:t>)的政府采购活动，根据磋商文件的规定提交相关资格证明文件。并郑重声明如下：</w:t>
      </w:r>
    </w:p>
    <w:p w14:paraId="174F47A1">
      <w:pPr>
        <w:spacing w:line="500" w:lineRule="exact"/>
        <w:ind w:firstLine="480" w:firstLineChars="200"/>
        <w:rPr>
          <w:rFonts w:ascii="宋体" w:hAnsi="宋体" w:cs="宋体"/>
          <w:bCs/>
          <w:sz w:val="24"/>
        </w:rPr>
      </w:pPr>
      <w:r>
        <w:rPr>
          <w:rFonts w:hint="eastAsia" w:ascii="宋体" w:hAnsi="宋体" w:cs="宋体"/>
          <w:bCs/>
          <w:sz w:val="24"/>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3C5CF20F">
      <w:pPr>
        <w:spacing w:line="500" w:lineRule="exact"/>
        <w:ind w:firstLine="480" w:firstLineChars="200"/>
        <w:rPr>
          <w:rFonts w:ascii="宋体" w:hAnsi="宋体" w:cs="宋体"/>
          <w:bCs/>
          <w:sz w:val="24"/>
        </w:rPr>
      </w:pPr>
      <w:r>
        <w:rPr>
          <w:rFonts w:hint="eastAsia" w:ascii="宋体" w:hAnsi="宋体" w:cs="宋体"/>
          <w:bCs/>
          <w:sz w:val="24"/>
        </w:rPr>
        <w:t>2.参加本项目政府采购活动前三年内，本单位未受到过全国各级人民政府财政部门依法作出的禁止参加政府采购活动等行政处罚决定；</w:t>
      </w:r>
    </w:p>
    <w:p w14:paraId="2AC2A623">
      <w:pPr>
        <w:spacing w:line="500" w:lineRule="exact"/>
        <w:ind w:firstLine="480" w:firstLineChars="200"/>
        <w:rPr>
          <w:rFonts w:ascii="宋体" w:hAnsi="宋体" w:cs="宋体"/>
          <w:bCs/>
          <w:sz w:val="24"/>
        </w:rPr>
      </w:pPr>
      <w:r>
        <w:rPr>
          <w:rFonts w:hint="eastAsia" w:ascii="宋体" w:hAnsi="宋体" w:cs="宋体"/>
          <w:bCs/>
          <w:sz w:val="24"/>
        </w:rPr>
        <w:t>3.对上述声明内容的真实性负责。如有虚假，将依法承担相应责任。</w:t>
      </w:r>
    </w:p>
    <w:p w14:paraId="00EA6010">
      <w:pPr>
        <w:spacing w:line="500" w:lineRule="exact"/>
        <w:ind w:firstLine="480" w:firstLineChars="200"/>
        <w:rPr>
          <w:rFonts w:ascii="宋体" w:hAnsi="宋体" w:cs="宋体"/>
          <w:bCs/>
          <w:sz w:val="24"/>
        </w:rPr>
      </w:pPr>
    </w:p>
    <w:p w14:paraId="3121FD53">
      <w:pPr>
        <w:spacing w:line="500" w:lineRule="exact"/>
        <w:ind w:firstLine="480" w:firstLineChars="200"/>
        <w:rPr>
          <w:rFonts w:ascii="宋体" w:hAnsi="宋体" w:cs="宋体"/>
          <w:bCs/>
          <w:sz w:val="24"/>
        </w:rPr>
      </w:pPr>
    </w:p>
    <w:p w14:paraId="7E3402F6">
      <w:pPr>
        <w:pStyle w:val="20"/>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D16BBC3">
      <w:pPr>
        <w:pStyle w:val="20"/>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0F800E30">
      <w:pPr>
        <w:spacing w:line="500" w:lineRule="exact"/>
        <w:ind w:firstLine="420" w:firstLineChars="200"/>
        <w:rPr>
          <w:rFonts w:ascii="宋体" w:hAnsi="宋体" w:cs="宋体"/>
          <w:b/>
          <w:szCs w:val="21"/>
        </w:rPr>
      </w:pPr>
    </w:p>
    <w:p w14:paraId="7250F1E7">
      <w:pPr>
        <w:spacing w:line="500" w:lineRule="exact"/>
        <w:rPr>
          <w:rFonts w:ascii="宋体" w:hAnsi="宋体" w:cs="宋体"/>
          <w:b/>
          <w:szCs w:val="21"/>
        </w:rPr>
        <w:sectPr>
          <w:footerReference r:id="rId13" w:type="first"/>
          <w:headerReference r:id="rId11" w:type="default"/>
          <w:footerReference r:id="rId12" w:type="default"/>
          <w:pgSz w:w="11905" w:h="16838"/>
          <w:pgMar w:top="1417" w:right="1191" w:bottom="1701" w:left="1361" w:header="1134" w:footer="1417" w:gutter="0"/>
          <w:pgNumType w:fmt="numberInDash"/>
          <w:cols w:space="0" w:num="1"/>
          <w:rtlGutter w:val="0"/>
          <w:docGrid w:type="linesAndChars" w:linePitch="318" w:charSpace="0"/>
        </w:sectPr>
      </w:pPr>
    </w:p>
    <w:p w14:paraId="53385CE7">
      <w:pPr>
        <w:rPr>
          <w:rFonts w:ascii="宋体" w:hAnsi="宋体" w:cs="宋体"/>
          <w:b/>
          <w:bCs/>
          <w:sz w:val="28"/>
          <w:szCs w:val="28"/>
        </w:rPr>
      </w:pPr>
      <w:r>
        <w:rPr>
          <w:rFonts w:hint="eastAsia" w:ascii="宋体" w:hAnsi="宋体" w:cs="宋体"/>
          <w:b/>
          <w:bCs/>
          <w:sz w:val="28"/>
          <w:szCs w:val="28"/>
        </w:rPr>
        <w:t>附件四</w:t>
      </w:r>
    </w:p>
    <w:p w14:paraId="2CADD5AA">
      <w:pPr>
        <w:jc w:val="center"/>
        <w:rPr>
          <w:rFonts w:ascii="宋体" w:hAnsi="宋体" w:cs="宋体"/>
          <w:b/>
          <w:bCs/>
          <w:sz w:val="32"/>
          <w:szCs w:val="32"/>
        </w:rPr>
      </w:pPr>
    </w:p>
    <w:p w14:paraId="7F7B8F7D">
      <w:pPr>
        <w:pStyle w:val="40"/>
        <w:ind w:firstLine="480"/>
      </w:pPr>
    </w:p>
    <w:p w14:paraId="2061A764">
      <w:pPr>
        <w:jc w:val="center"/>
        <w:rPr>
          <w:rFonts w:ascii="宋体" w:hAnsi="宋体" w:cs="宋体"/>
          <w:b/>
          <w:bCs/>
          <w:sz w:val="32"/>
          <w:szCs w:val="32"/>
        </w:rPr>
      </w:pPr>
    </w:p>
    <w:p w14:paraId="41C56E8B">
      <w:pPr>
        <w:widowControl/>
        <w:overflowPunct w:val="0"/>
        <w:jc w:val="center"/>
        <w:rPr>
          <w:rFonts w:ascii="宋体" w:hAnsi="宋体" w:cs="宋体"/>
          <w:b/>
          <w:sz w:val="28"/>
          <w:szCs w:val="28"/>
        </w:rPr>
      </w:pPr>
      <w:r>
        <w:rPr>
          <w:rFonts w:hint="eastAsia" w:ascii="宋体" w:hAnsi="宋体" w:cs="宋体"/>
          <w:b/>
          <w:sz w:val="36"/>
          <w:szCs w:val="36"/>
        </w:rPr>
        <w:t>未参加同一合同项下的政府采购活动的声明函</w:t>
      </w:r>
    </w:p>
    <w:p w14:paraId="6EF029C8">
      <w:pPr>
        <w:rPr>
          <w:rFonts w:ascii="宋体" w:hAnsi="宋体" w:cs="宋体"/>
          <w:b/>
          <w:szCs w:val="21"/>
        </w:rPr>
      </w:pPr>
    </w:p>
    <w:p w14:paraId="02023971">
      <w:pPr>
        <w:spacing w:line="360" w:lineRule="auto"/>
        <w:rPr>
          <w:rFonts w:ascii="宋体" w:hAnsi="宋体" w:cs="宋体"/>
          <w:b/>
          <w:sz w:val="24"/>
          <w:u w:val="single"/>
        </w:rPr>
      </w:pPr>
    </w:p>
    <w:p w14:paraId="3AC44A77">
      <w:pPr>
        <w:spacing w:line="360" w:lineRule="auto"/>
        <w:rPr>
          <w:rFonts w:ascii="宋体" w:hAnsi="宋体" w:cs="宋体"/>
          <w:b/>
          <w:sz w:val="24"/>
          <w:u w:val="single"/>
        </w:rPr>
      </w:pPr>
      <w:r>
        <w:rPr>
          <w:rFonts w:hint="eastAsia" w:ascii="宋体" w:hAnsi="宋体" w:cs="宋体"/>
          <w:b/>
          <w:sz w:val="24"/>
          <w:u w:val="single"/>
          <w:lang w:eastAsia="zh-CN"/>
        </w:rPr>
        <w:t>大冶市还地桥镇人民政府</w:t>
      </w:r>
      <w:r>
        <w:rPr>
          <w:rFonts w:hint="eastAsia" w:ascii="宋体" w:hAnsi="宋体" w:cs="宋体"/>
          <w:b/>
          <w:sz w:val="24"/>
          <w:u w:val="single"/>
        </w:rPr>
        <w:t>：</w:t>
      </w:r>
    </w:p>
    <w:p w14:paraId="5E53F86F">
      <w:pPr>
        <w:spacing w:line="500" w:lineRule="exact"/>
        <w:ind w:firstLine="480" w:firstLineChars="200"/>
        <w:rPr>
          <w:rFonts w:ascii="宋体" w:hAnsi="宋体" w:cs="宋体"/>
          <w:bCs/>
          <w:sz w:val="24"/>
          <w:highlight w:val="none"/>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还地桥镇桂树水泥厂及周边区域场地平整项目地质勘查及砂石料综合利用方案编制费服务</w:t>
      </w:r>
      <w:r>
        <w:rPr>
          <w:rFonts w:hint="eastAsia" w:ascii="宋体" w:hAnsi="宋体" w:cs="宋体"/>
          <w:sz w:val="24"/>
          <w:highlight w:val="none"/>
        </w:rPr>
        <w:t>采购项目</w:t>
      </w:r>
      <w:r>
        <w:rPr>
          <w:rFonts w:hint="eastAsia" w:ascii="宋体" w:hAnsi="宋体" w:cs="宋体"/>
          <w:bCs/>
          <w:sz w:val="24"/>
          <w:highlight w:val="none"/>
        </w:rPr>
        <w:t>(</w:t>
      </w:r>
      <w:r>
        <w:rPr>
          <w:rFonts w:hint="eastAsia" w:ascii="宋体" w:hAnsi="宋体" w:cs="宋体"/>
          <w:bCs/>
          <w:sz w:val="24"/>
          <w:highlight w:val="none"/>
          <w:u w:val="single"/>
        </w:rPr>
        <w:t>项目编号：</w:t>
      </w:r>
      <w:r>
        <w:rPr>
          <w:rFonts w:hint="eastAsia" w:ascii="宋体" w:hAnsi="宋体" w:cs="宋体"/>
          <w:bCs/>
          <w:sz w:val="24"/>
          <w:highlight w:val="none"/>
          <w:u w:val="single"/>
          <w:lang w:val="en-US" w:eastAsia="zh-CN"/>
        </w:rPr>
        <w:t>HSHL2026118号</w:t>
      </w:r>
      <w:r>
        <w:rPr>
          <w:rFonts w:hint="eastAsia" w:ascii="宋体" w:hAnsi="宋体" w:cs="宋体"/>
          <w:bCs/>
          <w:sz w:val="24"/>
          <w:highlight w:val="none"/>
        </w:rPr>
        <w:t>)的政府采购活动，根据磋商文件的规定提交相关资格证明文件。并郑重声明如下：</w:t>
      </w:r>
    </w:p>
    <w:p w14:paraId="620E06A7">
      <w:pPr>
        <w:spacing w:line="500" w:lineRule="exact"/>
        <w:ind w:firstLine="480" w:firstLineChars="200"/>
        <w:rPr>
          <w:rFonts w:ascii="宋体" w:hAnsi="宋体" w:cs="宋体"/>
          <w:bCs/>
          <w:sz w:val="24"/>
        </w:rPr>
      </w:pPr>
      <w:r>
        <w:rPr>
          <w:rFonts w:hint="eastAsia" w:ascii="宋体" w:hAnsi="宋体" w:cs="宋体"/>
          <w:bCs/>
          <w:sz w:val="24"/>
          <w:highlight w:val="none"/>
        </w:rPr>
        <w:t>1.未与单位负责人为同一人或者存在直接控股、管理关系的其它</w:t>
      </w:r>
      <w:r>
        <w:rPr>
          <w:rFonts w:hint="eastAsia" w:ascii="宋体" w:hAnsi="宋体" w:cs="宋体"/>
          <w:bCs/>
          <w:sz w:val="24"/>
        </w:rPr>
        <w:t>供应商，参加本项目同一合同项下的政府采购活动；</w:t>
      </w:r>
    </w:p>
    <w:p w14:paraId="04E9FE55">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2C75749A">
      <w:pPr>
        <w:spacing w:line="500" w:lineRule="exact"/>
        <w:ind w:firstLine="480" w:firstLineChars="200"/>
        <w:rPr>
          <w:rFonts w:ascii="宋体" w:hAnsi="宋体" w:cs="宋体"/>
          <w:bCs/>
          <w:sz w:val="24"/>
        </w:rPr>
      </w:pPr>
    </w:p>
    <w:p w14:paraId="2E227EB6">
      <w:pPr>
        <w:spacing w:line="500" w:lineRule="exact"/>
        <w:ind w:firstLine="420" w:firstLineChars="200"/>
        <w:rPr>
          <w:rFonts w:ascii="宋体" w:hAnsi="宋体" w:cs="宋体"/>
          <w:b/>
          <w:szCs w:val="21"/>
        </w:rPr>
      </w:pPr>
    </w:p>
    <w:p w14:paraId="134081EF">
      <w:pPr>
        <w:pStyle w:val="20"/>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606F14BC">
      <w:pPr>
        <w:pStyle w:val="20"/>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41013728">
      <w:pPr>
        <w:spacing w:line="500" w:lineRule="exact"/>
        <w:ind w:firstLine="420" w:firstLineChars="200"/>
        <w:rPr>
          <w:rFonts w:ascii="宋体" w:hAnsi="宋体" w:cs="宋体"/>
          <w:b/>
          <w:szCs w:val="21"/>
        </w:rPr>
      </w:pPr>
      <w:r>
        <w:rPr>
          <w:rFonts w:hint="eastAsia" w:ascii="宋体" w:hAnsi="宋体" w:cs="宋体"/>
          <w:b/>
          <w:szCs w:val="21"/>
        </w:rPr>
        <w:br w:type="page"/>
      </w:r>
    </w:p>
    <w:p w14:paraId="1A087D00">
      <w:pPr>
        <w:rPr>
          <w:rFonts w:ascii="宋体" w:hAnsi="宋体" w:cs="宋体"/>
          <w:b/>
          <w:bCs/>
          <w:sz w:val="28"/>
          <w:szCs w:val="28"/>
        </w:rPr>
      </w:pPr>
      <w:r>
        <w:rPr>
          <w:rFonts w:hint="eastAsia" w:ascii="宋体" w:hAnsi="宋体" w:cs="宋体"/>
          <w:b/>
          <w:bCs/>
          <w:sz w:val="28"/>
          <w:szCs w:val="28"/>
        </w:rPr>
        <w:t>附件五</w:t>
      </w:r>
    </w:p>
    <w:p w14:paraId="2556466E">
      <w:pPr>
        <w:jc w:val="center"/>
        <w:rPr>
          <w:rFonts w:ascii="宋体" w:hAnsi="宋体" w:cs="宋体"/>
          <w:b/>
          <w:bCs/>
          <w:sz w:val="32"/>
          <w:szCs w:val="32"/>
        </w:rPr>
      </w:pPr>
    </w:p>
    <w:p w14:paraId="0053244A">
      <w:pPr>
        <w:pStyle w:val="40"/>
        <w:ind w:firstLine="480"/>
      </w:pPr>
    </w:p>
    <w:p w14:paraId="6207C465">
      <w:pPr>
        <w:jc w:val="center"/>
        <w:rPr>
          <w:rFonts w:ascii="宋体" w:hAnsi="宋体" w:cs="宋体"/>
          <w:b/>
          <w:bCs/>
          <w:sz w:val="32"/>
          <w:szCs w:val="32"/>
        </w:rPr>
      </w:pPr>
    </w:p>
    <w:p w14:paraId="3BAF98C2">
      <w:pPr>
        <w:widowControl/>
        <w:overflowPunct w:val="0"/>
        <w:jc w:val="center"/>
        <w:rPr>
          <w:rFonts w:ascii="宋体" w:hAnsi="宋体" w:cs="宋体"/>
          <w:b/>
          <w:sz w:val="28"/>
          <w:szCs w:val="28"/>
        </w:rPr>
      </w:pPr>
      <w:r>
        <w:rPr>
          <w:rFonts w:hint="eastAsia" w:ascii="宋体" w:hAnsi="宋体" w:cs="宋体"/>
          <w:b/>
          <w:sz w:val="36"/>
          <w:szCs w:val="36"/>
        </w:rPr>
        <w:t>未为本采购项目提供服务的声明函</w:t>
      </w:r>
    </w:p>
    <w:p w14:paraId="2453AE45">
      <w:pPr>
        <w:rPr>
          <w:rFonts w:ascii="宋体" w:hAnsi="宋体" w:cs="宋体"/>
          <w:b/>
          <w:szCs w:val="21"/>
        </w:rPr>
      </w:pPr>
    </w:p>
    <w:p w14:paraId="6EF9E492">
      <w:pPr>
        <w:spacing w:line="360" w:lineRule="auto"/>
        <w:rPr>
          <w:rFonts w:ascii="宋体" w:hAnsi="宋体" w:cs="宋体"/>
          <w:b/>
          <w:sz w:val="24"/>
          <w:u w:val="single"/>
        </w:rPr>
      </w:pPr>
    </w:p>
    <w:p w14:paraId="5DC3D4F2">
      <w:pPr>
        <w:spacing w:line="360" w:lineRule="auto"/>
        <w:rPr>
          <w:rFonts w:ascii="宋体" w:hAnsi="宋体" w:cs="宋体"/>
          <w:b/>
          <w:sz w:val="24"/>
          <w:u w:val="single"/>
        </w:rPr>
      </w:pPr>
      <w:r>
        <w:rPr>
          <w:rFonts w:hint="eastAsia" w:ascii="宋体" w:hAnsi="宋体" w:cs="宋体"/>
          <w:b/>
          <w:sz w:val="24"/>
          <w:u w:val="single"/>
          <w:lang w:eastAsia="zh-CN"/>
        </w:rPr>
        <w:t>大冶市还地桥镇人民政府</w:t>
      </w:r>
      <w:r>
        <w:rPr>
          <w:rFonts w:hint="eastAsia" w:ascii="宋体" w:hAnsi="宋体" w:cs="宋体"/>
          <w:b/>
          <w:sz w:val="24"/>
          <w:u w:val="single"/>
        </w:rPr>
        <w:t>：</w:t>
      </w:r>
    </w:p>
    <w:p w14:paraId="5F0997C0">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还地桥镇桂树水泥厂及周边区域场地平整项目地质勘查及砂石料综合利用方案编制费服务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highlight w:val="none"/>
          <w:u w:val="single"/>
          <w:lang w:val="en-US" w:eastAsia="zh-CN"/>
        </w:rPr>
        <w:t>HSHL2026118号</w:t>
      </w:r>
      <w:r>
        <w:rPr>
          <w:rFonts w:hint="eastAsia" w:ascii="宋体" w:hAnsi="宋体" w:cs="宋体"/>
          <w:bCs/>
          <w:sz w:val="24"/>
        </w:rPr>
        <w:t>)的政府采购活动，根据磋商文件的规定提交相关资格证明文件。并郑重声明如下：</w:t>
      </w:r>
    </w:p>
    <w:p w14:paraId="0DDB9336">
      <w:pPr>
        <w:spacing w:line="500" w:lineRule="exact"/>
        <w:ind w:firstLine="480" w:firstLineChars="200"/>
        <w:rPr>
          <w:rFonts w:ascii="宋体" w:hAnsi="宋体" w:cs="宋体"/>
          <w:bCs/>
          <w:sz w:val="24"/>
        </w:rPr>
      </w:pPr>
      <w:r>
        <w:rPr>
          <w:rFonts w:hint="eastAsia" w:ascii="宋体" w:hAnsi="宋体" w:cs="宋体"/>
          <w:bCs/>
          <w:sz w:val="24"/>
        </w:rPr>
        <w:t>1.未为本采购项目提供整体设计、规范编制或者项目管理、监理、检测等服务；</w:t>
      </w:r>
    </w:p>
    <w:p w14:paraId="12F7BEAC">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7DFE2972">
      <w:pPr>
        <w:rPr>
          <w:rFonts w:ascii="宋体" w:hAnsi="宋体" w:cs="宋体"/>
          <w:b/>
          <w:szCs w:val="21"/>
        </w:rPr>
      </w:pPr>
    </w:p>
    <w:p w14:paraId="3BA8B0FE">
      <w:pPr>
        <w:rPr>
          <w:rFonts w:ascii="宋体" w:hAnsi="宋体" w:cs="宋体"/>
          <w:b/>
          <w:szCs w:val="21"/>
        </w:rPr>
      </w:pPr>
    </w:p>
    <w:p w14:paraId="76705114">
      <w:pPr>
        <w:rPr>
          <w:rFonts w:ascii="宋体" w:hAnsi="宋体" w:cs="宋体"/>
          <w:b/>
          <w:szCs w:val="21"/>
        </w:rPr>
      </w:pPr>
    </w:p>
    <w:p w14:paraId="4A8DB551">
      <w:pPr>
        <w:rPr>
          <w:rFonts w:ascii="宋体" w:hAnsi="宋体" w:cs="宋体"/>
          <w:b/>
          <w:szCs w:val="21"/>
        </w:rPr>
      </w:pPr>
    </w:p>
    <w:p w14:paraId="4CB4469E">
      <w:pPr>
        <w:pStyle w:val="20"/>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15BB2B73">
      <w:pPr>
        <w:pStyle w:val="20"/>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12E78F0">
      <w:pPr>
        <w:rPr>
          <w:rFonts w:ascii="宋体" w:hAnsi="宋体" w:cs="宋体"/>
          <w:b/>
          <w:szCs w:val="21"/>
        </w:rPr>
      </w:pPr>
    </w:p>
    <w:p w14:paraId="585DBC17">
      <w:pPr>
        <w:rPr>
          <w:rFonts w:ascii="宋体" w:hAnsi="宋体" w:cs="宋体"/>
          <w:b/>
          <w:szCs w:val="21"/>
        </w:rPr>
      </w:pPr>
    </w:p>
    <w:p w14:paraId="382C3567">
      <w:pPr>
        <w:rPr>
          <w:rFonts w:ascii="宋体" w:hAnsi="宋体" w:cs="宋体"/>
          <w:b/>
          <w:szCs w:val="21"/>
        </w:rPr>
      </w:pPr>
      <w:r>
        <w:rPr>
          <w:rFonts w:hint="eastAsia" w:ascii="宋体" w:hAnsi="宋体" w:cs="宋体"/>
          <w:b/>
          <w:szCs w:val="21"/>
        </w:rPr>
        <w:br w:type="page"/>
      </w:r>
    </w:p>
    <w:p w14:paraId="5BE56C85">
      <w:pPr>
        <w:ind w:left="0" w:leftChars="0" w:firstLine="0" w:firstLineChars="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eastAsia="zh-CN"/>
        </w:rPr>
        <w:t>附件六</w:t>
      </w:r>
      <w:r>
        <w:rPr>
          <w:rFonts w:hint="eastAsia" w:ascii="宋体" w:hAnsi="宋体" w:eastAsia="宋体" w:cs="宋体"/>
          <w:b/>
          <w:bCs/>
          <w:color w:val="auto"/>
          <w:sz w:val="28"/>
          <w:szCs w:val="28"/>
          <w:lang w:val="en-US" w:eastAsia="zh-CN"/>
        </w:rPr>
        <w:t>（1）</w:t>
      </w:r>
    </w:p>
    <w:p w14:paraId="19DB71B6">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50CF56D3">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中小企业声明函</w:t>
      </w:r>
    </w:p>
    <w:p w14:paraId="3CF2BE67">
      <w:pPr>
        <w:rPr>
          <w:rFonts w:hint="eastAsia" w:ascii="宋体" w:hAnsi="宋体" w:eastAsia="宋体" w:cs="宋体"/>
          <w:color w:val="auto"/>
        </w:rPr>
      </w:pPr>
    </w:p>
    <w:p w14:paraId="052BD752">
      <w:pPr>
        <w:pStyle w:val="40"/>
        <w:rPr>
          <w:rFonts w:hint="eastAsia" w:ascii="宋体" w:hAnsi="宋体" w:eastAsia="宋体" w:cs="宋体"/>
          <w:color w:val="auto"/>
          <w:lang w:eastAsia="zh-CN"/>
        </w:rPr>
      </w:pPr>
    </w:p>
    <w:p w14:paraId="62EE73F7">
      <w:pPr>
        <w:pStyle w:val="1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宋体" w:hAnsi="宋体" w:eastAsia="宋体" w:cs="宋体"/>
          <w:i w:val="0"/>
          <w:iCs w:val="0"/>
          <w:color w:val="auto"/>
          <w:spacing w:val="0"/>
          <w:w w:val="100"/>
          <w:position w:val="0"/>
          <w:sz w:val="24"/>
          <w:szCs w:val="24"/>
        </w:rPr>
      </w:pPr>
      <w:r>
        <w:rPr>
          <w:rFonts w:hint="eastAsia" w:ascii="宋体" w:hAnsi="宋体" w:eastAsia="宋体" w:cs="宋体"/>
          <w:i w:val="0"/>
          <w:iCs w:val="0"/>
          <w:color w:val="auto"/>
          <w:spacing w:val="0"/>
          <w:w w:val="100"/>
          <w:position w:val="0"/>
          <w:sz w:val="24"/>
          <w:szCs w:val="24"/>
        </w:rPr>
        <w:t>本公司（联合体）郑重声明</w:t>
      </w:r>
      <w:r>
        <w:rPr>
          <w:rFonts w:hint="eastAsia" w:ascii="宋体" w:hAnsi="宋体" w:eastAsia="宋体" w:cs="宋体"/>
          <w:i w:val="0"/>
          <w:iCs w:val="0"/>
          <w:color w:val="auto"/>
          <w:spacing w:val="0"/>
          <w:w w:val="100"/>
          <w:position w:val="0"/>
          <w:sz w:val="24"/>
          <w:szCs w:val="24"/>
          <w:lang w:eastAsia="zh-CN"/>
        </w:rPr>
        <w:t>，</w:t>
      </w:r>
      <w:r>
        <w:rPr>
          <w:rFonts w:hint="eastAsia" w:ascii="宋体" w:hAnsi="宋体" w:eastAsia="宋体" w:cs="宋体"/>
          <w:i w:val="0"/>
          <w:iCs w:val="0"/>
          <w:color w:val="auto"/>
          <w:spacing w:val="0"/>
          <w:w w:val="100"/>
          <w:position w:val="0"/>
          <w:sz w:val="24"/>
          <w:szCs w:val="24"/>
        </w:rPr>
        <w:t>根据《政府采购促进中小企业发展管理办法》（财库﹝2020﹞46号）的规定，本公司（联合体）参加</w:t>
      </w:r>
      <w:r>
        <w:rPr>
          <w:rFonts w:hint="eastAsia" w:ascii="宋体" w:hAnsi="宋体" w:cs="宋体"/>
          <w:i w:val="0"/>
          <w:iCs w:val="0"/>
          <w:color w:val="auto"/>
          <w:spacing w:val="0"/>
          <w:w w:val="100"/>
          <w:position w:val="0"/>
          <w:sz w:val="24"/>
          <w:szCs w:val="24"/>
          <w:lang w:eastAsia="zh-CN"/>
        </w:rPr>
        <w:t>（</w:t>
      </w:r>
      <w:r>
        <w:rPr>
          <w:rFonts w:hint="eastAsia" w:ascii="宋体" w:hAnsi="宋体" w:cs="宋体"/>
          <w:i w:val="0"/>
          <w:iCs w:val="0"/>
          <w:color w:val="auto"/>
          <w:spacing w:val="0"/>
          <w:w w:val="100"/>
          <w:position w:val="0"/>
          <w:sz w:val="24"/>
          <w:szCs w:val="24"/>
          <w:lang w:val="en-US" w:eastAsia="zh-CN"/>
        </w:rPr>
        <w:t>单位名称</w:t>
      </w:r>
      <w:r>
        <w:rPr>
          <w:rFonts w:hint="eastAsia" w:ascii="宋体" w:hAnsi="宋体" w:cs="宋体"/>
          <w:i w:val="0"/>
          <w:iCs w:val="0"/>
          <w:color w:val="auto"/>
          <w:spacing w:val="0"/>
          <w:w w:val="100"/>
          <w:position w:val="0"/>
          <w:sz w:val="24"/>
          <w:szCs w:val="24"/>
          <w:lang w:eastAsia="zh-CN"/>
        </w:rPr>
        <w:t>）的</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项目名称</w:t>
      </w:r>
      <w:r>
        <w:rPr>
          <w:rFonts w:hint="eastAsia" w:ascii="宋体" w:hAnsi="宋体" w:eastAsia="宋体" w:cs="宋体"/>
          <w:color w:val="auto"/>
          <w:sz w:val="24"/>
          <w:szCs w:val="24"/>
          <w:u w:val="none"/>
          <w:lang w:eastAsia="zh-CN"/>
        </w:rPr>
        <w:t>）</w:t>
      </w:r>
      <w:r>
        <w:rPr>
          <w:rFonts w:hint="eastAsia" w:ascii="宋体" w:hAnsi="宋体" w:eastAsia="宋体" w:cs="宋体"/>
          <w:i w:val="0"/>
          <w:iCs w:val="0"/>
          <w:color w:val="auto"/>
          <w:spacing w:val="0"/>
          <w:w w:val="100"/>
          <w:position w:val="0"/>
          <w:sz w:val="24"/>
          <w:szCs w:val="24"/>
        </w:rPr>
        <w:t>采购活动，</w:t>
      </w:r>
      <w:r>
        <w:rPr>
          <w:rFonts w:hint="eastAsia" w:ascii="宋体" w:hAnsi="宋体" w:eastAsia="宋体" w:cs="宋体"/>
          <w:i w:val="0"/>
          <w:iCs w:val="0"/>
          <w:color w:val="auto"/>
          <w:spacing w:val="0"/>
          <w:w w:val="100"/>
          <w:position w:val="0"/>
          <w:sz w:val="24"/>
          <w:szCs w:val="24"/>
          <w:lang w:val="en-US" w:eastAsia="zh-CN"/>
        </w:rPr>
        <w:t>工程/服务的全部为符合政策要求的中小企业承接</w:t>
      </w:r>
      <w:r>
        <w:rPr>
          <w:rFonts w:hint="eastAsia" w:ascii="宋体" w:hAnsi="宋体" w:eastAsia="宋体" w:cs="宋体"/>
          <w:i w:val="0"/>
          <w:iCs w:val="0"/>
          <w:color w:val="auto"/>
          <w:spacing w:val="0"/>
          <w:w w:val="100"/>
          <w:position w:val="0"/>
          <w:sz w:val="24"/>
          <w:szCs w:val="24"/>
        </w:rPr>
        <w:t>。相关企业（含联合体中的中小企业、签订分包意向协议的中小企业）的具体情况如下：</w:t>
      </w:r>
    </w:p>
    <w:p w14:paraId="07FF9F7A">
      <w:pPr>
        <w:pStyle w:val="107"/>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宋体" w:hAnsi="宋体" w:eastAsia="宋体" w:cs="宋体"/>
          <w:i w:val="0"/>
          <w:iCs w:val="0"/>
          <w:color w:val="auto"/>
          <w:spacing w:val="0"/>
          <w:w w:val="100"/>
          <w:position w:val="0"/>
          <w:sz w:val="24"/>
          <w:szCs w:val="24"/>
          <w:lang w:eastAsia="zh-CN"/>
        </w:rPr>
      </w:pPr>
      <w:r>
        <w:rPr>
          <w:rFonts w:hint="eastAsia" w:ascii="宋体" w:hAnsi="宋体" w:eastAsia="宋体" w:cs="宋体"/>
          <w:i w:val="0"/>
          <w:iCs w:val="0"/>
          <w:color w:val="auto"/>
          <w:spacing w:val="0"/>
          <w:w w:val="100"/>
          <w:position w:val="0"/>
          <w:sz w:val="24"/>
          <w:szCs w:val="24"/>
          <w:u w:val="none"/>
          <w:lang w:val="en-US" w:eastAsia="zh-CN"/>
        </w:rPr>
        <w:t>1.</w:t>
      </w:r>
      <w:r>
        <w:rPr>
          <w:rFonts w:hint="eastAsia" w:ascii="宋体" w:hAnsi="宋体" w:eastAsia="宋体" w:cs="宋体"/>
          <w:i w:val="0"/>
          <w:iCs w:val="0"/>
          <w:color w:val="auto"/>
          <w:spacing w:val="0"/>
          <w:w w:val="100"/>
          <w:position w:val="0"/>
          <w:sz w:val="24"/>
          <w:szCs w:val="24"/>
          <w:u w:val="single"/>
        </w:rPr>
        <w:t>（标的名称）</w:t>
      </w:r>
      <w:r>
        <w:rPr>
          <w:rFonts w:hint="eastAsia" w:ascii="宋体" w:hAnsi="宋体" w:eastAsia="宋体" w:cs="宋体"/>
          <w:i w:val="0"/>
          <w:iCs w:val="0"/>
          <w:color w:val="auto"/>
          <w:spacing w:val="0"/>
          <w:w w:val="100"/>
          <w:position w:val="0"/>
          <w:sz w:val="24"/>
          <w:szCs w:val="24"/>
          <w:u w:val="none"/>
        </w:rPr>
        <w:t>，属于</w:t>
      </w:r>
      <w:r>
        <w:rPr>
          <w:rFonts w:hint="eastAsia" w:ascii="宋体" w:hAnsi="宋体" w:eastAsia="宋体" w:cs="宋体"/>
          <w:i w:val="0"/>
          <w:iCs w:val="0"/>
          <w:color w:val="auto"/>
          <w:spacing w:val="0"/>
          <w:w w:val="100"/>
          <w:position w:val="0"/>
          <w:sz w:val="24"/>
          <w:szCs w:val="24"/>
          <w:u w:val="single"/>
          <w:lang w:val="en-US" w:eastAsia="zh-CN"/>
        </w:rPr>
        <w:t>（行业分类）</w:t>
      </w:r>
      <w:r>
        <w:rPr>
          <w:rFonts w:hint="eastAsia" w:ascii="宋体" w:hAnsi="宋体" w:eastAsia="宋体" w:cs="宋体"/>
          <w:i w:val="0"/>
          <w:iCs w:val="0"/>
          <w:color w:val="auto"/>
          <w:spacing w:val="0"/>
          <w:w w:val="100"/>
          <w:position w:val="0"/>
          <w:sz w:val="24"/>
          <w:szCs w:val="24"/>
          <w:u w:val="none"/>
        </w:rPr>
        <w:t>；</w:t>
      </w:r>
      <w:r>
        <w:rPr>
          <w:rFonts w:hint="eastAsia" w:ascii="宋体" w:hAnsi="宋体" w:eastAsia="宋体" w:cs="宋体"/>
          <w:i w:val="0"/>
          <w:iCs w:val="0"/>
          <w:color w:val="auto"/>
          <w:spacing w:val="0"/>
          <w:w w:val="100"/>
          <w:position w:val="0"/>
          <w:sz w:val="24"/>
          <w:szCs w:val="24"/>
          <w:lang w:val="en-US" w:eastAsia="zh-CN"/>
        </w:rPr>
        <w:t>承接企业</w:t>
      </w:r>
      <w:r>
        <w:rPr>
          <w:rFonts w:hint="eastAsia" w:ascii="宋体" w:hAnsi="宋体" w:eastAsia="宋体" w:cs="宋体"/>
          <w:i w:val="0"/>
          <w:iCs w:val="0"/>
          <w:color w:val="auto"/>
          <w:spacing w:val="0"/>
          <w:w w:val="100"/>
          <w:position w:val="0"/>
          <w:sz w:val="24"/>
          <w:szCs w:val="24"/>
        </w:rPr>
        <w:t>为</w:t>
      </w:r>
      <w:r>
        <w:rPr>
          <w:rFonts w:hint="eastAsia" w:ascii="宋体" w:hAnsi="宋体" w:eastAsia="宋体" w:cs="宋体"/>
          <w:i w:val="0"/>
          <w:iCs w:val="0"/>
          <w:color w:val="auto"/>
          <w:spacing w:val="0"/>
          <w:w w:val="100"/>
          <w:position w:val="0"/>
          <w:sz w:val="24"/>
          <w:szCs w:val="24"/>
          <w:u w:val="single"/>
        </w:rPr>
        <w:t>（企业名称）</w:t>
      </w:r>
      <w:r>
        <w:rPr>
          <w:rFonts w:hint="eastAsia" w:ascii="宋体" w:hAnsi="宋体" w:eastAsia="宋体" w:cs="宋体"/>
          <w:i w:val="0"/>
          <w:iCs w:val="0"/>
          <w:color w:val="auto"/>
          <w:spacing w:val="0"/>
          <w:w w:val="100"/>
          <w:position w:val="0"/>
          <w:sz w:val="24"/>
          <w:szCs w:val="24"/>
        </w:rPr>
        <w:t>，从业人员</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rPr>
        <w:t>人，营业收入为</w:t>
      </w:r>
      <w:r>
        <w:rPr>
          <w:rFonts w:hint="eastAsia" w:ascii="宋体" w:hAnsi="宋体" w:eastAsia="宋体" w:cs="宋体"/>
          <w:i w:val="0"/>
          <w:iCs w:val="0"/>
          <w:color w:val="auto"/>
          <w:spacing w:val="0"/>
          <w:w w:val="100"/>
          <w:position w:val="0"/>
          <w:sz w:val="24"/>
          <w:szCs w:val="24"/>
          <w:u w:val="single"/>
        </w:rPr>
        <w:t xml:space="preserve"> </w:t>
      </w:r>
      <w:r>
        <w:rPr>
          <w:rFonts w:hint="eastAsia" w:ascii="宋体" w:hAnsi="宋体" w:eastAsia="宋体" w:cs="宋体"/>
          <w:i w:val="0"/>
          <w:iCs w:val="0"/>
          <w:color w:val="auto"/>
          <w:spacing w:val="0"/>
          <w:w w:val="100"/>
          <w:position w:val="0"/>
          <w:sz w:val="24"/>
          <w:szCs w:val="24"/>
          <w:u w:val="single"/>
        </w:rPr>
        <w:tab/>
      </w:r>
      <w:r>
        <w:rPr>
          <w:rFonts w:hint="eastAsia" w:ascii="宋体" w:hAnsi="宋体" w:eastAsia="宋体" w:cs="宋体"/>
          <w:i w:val="0"/>
          <w:iCs w:val="0"/>
          <w:color w:val="auto"/>
          <w:spacing w:val="0"/>
          <w:w w:val="100"/>
          <w:position w:val="0"/>
          <w:sz w:val="24"/>
          <w:szCs w:val="24"/>
        </w:rPr>
        <w:t>万元，资产总额为</w:t>
      </w:r>
      <w:r>
        <w:rPr>
          <w:rFonts w:hint="eastAsia" w:ascii="宋体" w:hAnsi="宋体" w:eastAsia="宋体" w:cs="宋体"/>
          <w:i w:val="0"/>
          <w:iCs w:val="0"/>
          <w:color w:val="auto"/>
          <w:spacing w:val="0"/>
          <w:w w:val="100"/>
          <w:position w:val="0"/>
          <w:sz w:val="24"/>
          <w:szCs w:val="24"/>
          <w:u w:val="single"/>
        </w:rPr>
        <w:t xml:space="preserve"> </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u w:val="single"/>
        </w:rPr>
        <w:tab/>
      </w:r>
      <w:r>
        <w:rPr>
          <w:rFonts w:hint="eastAsia" w:ascii="宋体" w:hAnsi="宋体" w:eastAsia="宋体" w:cs="宋体"/>
          <w:i w:val="0"/>
          <w:iCs w:val="0"/>
          <w:color w:val="auto"/>
          <w:spacing w:val="0"/>
          <w:w w:val="100"/>
          <w:position w:val="0"/>
          <w:sz w:val="24"/>
          <w:szCs w:val="24"/>
        </w:rPr>
        <w:t>万元</w:t>
      </w:r>
      <w:r>
        <w:rPr>
          <w:rFonts w:hint="eastAsia" w:ascii="宋体" w:hAnsi="宋体" w:eastAsia="宋体" w:cs="宋体"/>
          <w:i w:val="0"/>
          <w:iCs w:val="0"/>
          <w:color w:val="auto"/>
          <w:spacing w:val="0"/>
          <w:w w:val="100"/>
          <w:position w:val="0"/>
          <w:sz w:val="24"/>
          <w:szCs w:val="24"/>
          <w:lang w:eastAsia="zh-CN"/>
        </w:rPr>
        <w:t>（从业人员、营业收入、资产总额填报上一年度数据，无上一年度数据的新成立企业可不填报）</w:t>
      </w:r>
      <w:r>
        <w:rPr>
          <w:rFonts w:hint="eastAsia" w:ascii="宋体" w:hAnsi="宋体" w:eastAsia="宋体" w:cs="宋体"/>
          <w:i w:val="0"/>
          <w:iCs w:val="0"/>
          <w:color w:val="auto"/>
          <w:spacing w:val="0"/>
          <w:w w:val="100"/>
          <w:position w:val="0"/>
          <w:sz w:val="24"/>
          <w:szCs w:val="24"/>
        </w:rPr>
        <w:t>，属于</w:t>
      </w:r>
      <w:r>
        <w:rPr>
          <w:rFonts w:hint="eastAsia" w:ascii="宋体" w:hAnsi="宋体" w:eastAsia="宋体" w:cs="宋体"/>
          <w:i w:val="0"/>
          <w:iCs w:val="0"/>
          <w:color w:val="auto"/>
          <w:spacing w:val="0"/>
          <w:w w:val="100"/>
          <w:position w:val="0"/>
          <w:sz w:val="24"/>
          <w:szCs w:val="24"/>
          <w:u w:val="single"/>
        </w:rPr>
        <w:t>（中型企业、小型企业、微型企业）</w:t>
      </w:r>
      <w:r>
        <w:rPr>
          <w:rFonts w:hint="eastAsia" w:ascii="宋体" w:hAnsi="宋体" w:eastAsia="宋体" w:cs="宋体"/>
          <w:i w:val="0"/>
          <w:iCs w:val="0"/>
          <w:color w:val="auto"/>
          <w:spacing w:val="0"/>
          <w:w w:val="100"/>
          <w:position w:val="0"/>
          <w:sz w:val="24"/>
          <w:szCs w:val="24"/>
          <w:lang w:eastAsia="zh-CN"/>
        </w:rPr>
        <w:t>。</w:t>
      </w:r>
    </w:p>
    <w:p w14:paraId="7377D9AC">
      <w:pPr>
        <w:pStyle w:val="107"/>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宋体" w:hAnsi="宋体" w:eastAsia="宋体" w:cs="宋体"/>
          <w:i w:val="0"/>
          <w:iCs w:val="0"/>
          <w:color w:val="auto"/>
          <w:spacing w:val="0"/>
          <w:w w:val="100"/>
          <w:position w:val="0"/>
          <w:sz w:val="24"/>
          <w:szCs w:val="24"/>
          <w:lang w:eastAsia="zh-CN"/>
        </w:rPr>
      </w:pPr>
      <w:r>
        <w:rPr>
          <w:rFonts w:hint="eastAsia" w:ascii="宋体" w:hAnsi="宋体" w:eastAsia="宋体" w:cs="宋体"/>
          <w:i w:val="0"/>
          <w:iCs w:val="0"/>
          <w:color w:val="auto"/>
          <w:spacing w:val="0"/>
          <w:w w:val="100"/>
          <w:position w:val="0"/>
          <w:sz w:val="24"/>
          <w:szCs w:val="24"/>
          <w:u w:val="none"/>
          <w:lang w:val="en-US" w:eastAsia="zh-CN"/>
        </w:rPr>
        <w:t>2.</w:t>
      </w:r>
      <w:r>
        <w:rPr>
          <w:rFonts w:hint="eastAsia" w:ascii="宋体" w:hAnsi="宋体" w:eastAsia="宋体" w:cs="宋体"/>
          <w:i w:val="0"/>
          <w:iCs w:val="0"/>
          <w:color w:val="auto"/>
          <w:spacing w:val="0"/>
          <w:w w:val="100"/>
          <w:position w:val="0"/>
          <w:sz w:val="24"/>
          <w:szCs w:val="24"/>
          <w:u w:val="single"/>
        </w:rPr>
        <w:t>（标的名称）</w:t>
      </w:r>
      <w:r>
        <w:rPr>
          <w:rFonts w:hint="eastAsia" w:ascii="宋体" w:hAnsi="宋体" w:eastAsia="宋体" w:cs="宋体"/>
          <w:i w:val="0"/>
          <w:iCs w:val="0"/>
          <w:color w:val="auto"/>
          <w:spacing w:val="0"/>
          <w:w w:val="100"/>
          <w:position w:val="0"/>
          <w:sz w:val="24"/>
          <w:szCs w:val="24"/>
          <w:u w:val="none"/>
        </w:rPr>
        <w:t>，属于</w:t>
      </w:r>
      <w:r>
        <w:rPr>
          <w:rFonts w:hint="eastAsia" w:ascii="宋体" w:hAnsi="宋体" w:eastAsia="宋体" w:cs="宋体"/>
          <w:i w:val="0"/>
          <w:iCs w:val="0"/>
          <w:color w:val="auto"/>
          <w:spacing w:val="0"/>
          <w:w w:val="100"/>
          <w:position w:val="0"/>
          <w:sz w:val="24"/>
          <w:szCs w:val="24"/>
          <w:u w:val="single"/>
          <w:lang w:val="en-US" w:eastAsia="zh-CN"/>
        </w:rPr>
        <w:t>（行业分类）</w:t>
      </w:r>
      <w:r>
        <w:rPr>
          <w:rFonts w:hint="eastAsia" w:ascii="宋体" w:hAnsi="宋体" w:eastAsia="宋体" w:cs="宋体"/>
          <w:i w:val="0"/>
          <w:iCs w:val="0"/>
          <w:color w:val="auto"/>
          <w:spacing w:val="0"/>
          <w:w w:val="100"/>
          <w:position w:val="0"/>
          <w:sz w:val="24"/>
          <w:szCs w:val="24"/>
          <w:u w:val="none"/>
        </w:rPr>
        <w:t>；</w:t>
      </w:r>
      <w:r>
        <w:rPr>
          <w:rFonts w:hint="eastAsia" w:ascii="宋体" w:hAnsi="宋体" w:eastAsia="宋体" w:cs="宋体"/>
          <w:i w:val="0"/>
          <w:iCs w:val="0"/>
          <w:color w:val="auto"/>
          <w:spacing w:val="0"/>
          <w:w w:val="100"/>
          <w:position w:val="0"/>
          <w:sz w:val="24"/>
          <w:szCs w:val="24"/>
          <w:lang w:val="en-US" w:eastAsia="zh-CN"/>
        </w:rPr>
        <w:t>承接企业</w:t>
      </w:r>
      <w:r>
        <w:rPr>
          <w:rFonts w:hint="eastAsia" w:ascii="宋体" w:hAnsi="宋体" w:eastAsia="宋体" w:cs="宋体"/>
          <w:i w:val="0"/>
          <w:iCs w:val="0"/>
          <w:color w:val="auto"/>
          <w:spacing w:val="0"/>
          <w:w w:val="100"/>
          <w:position w:val="0"/>
          <w:sz w:val="24"/>
          <w:szCs w:val="24"/>
        </w:rPr>
        <w:t>为</w:t>
      </w:r>
      <w:r>
        <w:rPr>
          <w:rFonts w:hint="eastAsia" w:ascii="宋体" w:hAnsi="宋体" w:eastAsia="宋体" w:cs="宋体"/>
          <w:i w:val="0"/>
          <w:iCs w:val="0"/>
          <w:color w:val="auto"/>
          <w:spacing w:val="0"/>
          <w:w w:val="100"/>
          <w:position w:val="0"/>
          <w:sz w:val="24"/>
          <w:szCs w:val="24"/>
          <w:u w:val="single"/>
        </w:rPr>
        <w:t>（企业名称）</w:t>
      </w:r>
      <w:r>
        <w:rPr>
          <w:rFonts w:hint="eastAsia" w:ascii="宋体" w:hAnsi="宋体" w:eastAsia="宋体" w:cs="宋体"/>
          <w:i w:val="0"/>
          <w:iCs w:val="0"/>
          <w:color w:val="auto"/>
          <w:spacing w:val="0"/>
          <w:w w:val="100"/>
          <w:position w:val="0"/>
          <w:sz w:val="24"/>
          <w:szCs w:val="24"/>
        </w:rPr>
        <w:t>，从业人员</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rPr>
        <w:t>人，营业收入为</w:t>
      </w:r>
      <w:r>
        <w:rPr>
          <w:rFonts w:hint="eastAsia" w:ascii="宋体" w:hAnsi="宋体" w:eastAsia="宋体" w:cs="宋体"/>
          <w:i w:val="0"/>
          <w:iCs w:val="0"/>
          <w:color w:val="auto"/>
          <w:spacing w:val="0"/>
          <w:w w:val="100"/>
          <w:position w:val="0"/>
          <w:sz w:val="24"/>
          <w:szCs w:val="24"/>
          <w:u w:val="single"/>
        </w:rPr>
        <w:t xml:space="preserve"> </w:t>
      </w:r>
      <w:r>
        <w:rPr>
          <w:rFonts w:hint="eastAsia" w:ascii="宋体" w:hAnsi="宋体" w:eastAsia="宋体" w:cs="宋体"/>
          <w:i w:val="0"/>
          <w:iCs w:val="0"/>
          <w:color w:val="auto"/>
          <w:spacing w:val="0"/>
          <w:w w:val="100"/>
          <w:position w:val="0"/>
          <w:sz w:val="24"/>
          <w:szCs w:val="24"/>
          <w:u w:val="single"/>
        </w:rPr>
        <w:tab/>
      </w:r>
      <w:r>
        <w:rPr>
          <w:rFonts w:hint="eastAsia" w:ascii="宋体" w:hAnsi="宋体" w:eastAsia="宋体" w:cs="宋体"/>
          <w:i w:val="0"/>
          <w:iCs w:val="0"/>
          <w:color w:val="auto"/>
          <w:spacing w:val="0"/>
          <w:w w:val="100"/>
          <w:position w:val="0"/>
          <w:sz w:val="24"/>
          <w:szCs w:val="24"/>
        </w:rPr>
        <w:t>万元，资产总额为</w:t>
      </w:r>
      <w:r>
        <w:rPr>
          <w:rFonts w:hint="eastAsia" w:ascii="宋体" w:hAnsi="宋体" w:eastAsia="宋体" w:cs="宋体"/>
          <w:i w:val="0"/>
          <w:iCs w:val="0"/>
          <w:color w:val="auto"/>
          <w:spacing w:val="0"/>
          <w:w w:val="100"/>
          <w:position w:val="0"/>
          <w:sz w:val="24"/>
          <w:szCs w:val="24"/>
          <w:u w:val="single"/>
        </w:rPr>
        <w:t xml:space="preserve"> </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u w:val="single"/>
        </w:rPr>
        <w:tab/>
      </w:r>
      <w:r>
        <w:rPr>
          <w:rFonts w:hint="eastAsia" w:ascii="宋体" w:hAnsi="宋体" w:eastAsia="宋体" w:cs="宋体"/>
          <w:i w:val="0"/>
          <w:iCs w:val="0"/>
          <w:color w:val="auto"/>
          <w:spacing w:val="0"/>
          <w:w w:val="100"/>
          <w:position w:val="0"/>
          <w:sz w:val="24"/>
          <w:szCs w:val="24"/>
        </w:rPr>
        <w:t>万元</w:t>
      </w:r>
      <w:r>
        <w:rPr>
          <w:rFonts w:hint="eastAsia" w:ascii="宋体" w:hAnsi="宋体" w:eastAsia="宋体" w:cs="宋体"/>
          <w:i w:val="0"/>
          <w:iCs w:val="0"/>
          <w:color w:val="auto"/>
          <w:spacing w:val="0"/>
          <w:w w:val="100"/>
          <w:position w:val="0"/>
          <w:sz w:val="24"/>
          <w:szCs w:val="24"/>
          <w:lang w:eastAsia="zh-CN"/>
        </w:rPr>
        <w:t>（从业人员、营业收入、资产总额填报上一年度数据，无上一年度数据的新成立企业可不填报）</w:t>
      </w:r>
      <w:r>
        <w:rPr>
          <w:rFonts w:hint="eastAsia" w:ascii="宋体" w:hAnsi="宋体" w:eastAsia="宋体" w:cs="宋体"/>
          <w:i w:val="0"/>
          <w:iCs w:val="0"/>
          <w:color w:val="auto"/>
          <w:spacing w:val="0"/>
          <w:w w:val="100"/>
          <w:position w:val="0"/>
          <w:sz w:val="24"/>
          <w:szCs w:val="24"/>
        </w:rPr>
        <w:t>，属于</w:t>
      </w:r>
      <w:r>
        <w:rPr>
          <w:rFonts w:hint="eastAsia" w:ascii="宋体" w:hAnsi="宋体" w:eastAsia="宋体" w:cs="宋体"/>
          <w:i w:val="0"/>
          <w:iCs w:val="0"/>
          <w:color w:val="auto"/>
          <w:spacing w:val="0"/>
          <w:w w:val="100"/>
          <w:position w:val="0"/>
          <w:sz w:val="24"/>
          <w:szCs w:val="24"/>
          <w:u w:val="single"/>
        </w:rPr>
        <w:t>（中型企业、小型企业、微型企业）</w:t>
      </w:r>
      <w:r>
        <w:rPr>
          <w:rFonts w:hint="eastAsia" w:ascii="宋体" w:hAnsi="宋体" w:eastAsia="宋体" w:cs="宋体"/>
          <w:i w:val="0"/>
          <w:iCs w:val="0"/>
          <w:color w:val="auto"/>
          <w:spacing w:val="0"/>
          <w:w w:val="100"/>
          <w:position w:val="0"/>
          <w:sz w:val="24"/>
          <w:szCs w:val="24"/>
          <w:lang w:eastAsia="zh-CN"/>
        </w:rPr>
        <w:t>。</w:t>
      </w:r>
    </w:p>
    <w:p w14:paraId="5F7A35AA">
      <w:pPr>
        <w:pStyle w:val="1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宋体" w:hAnsi="宋体" w:eastAsia="宋体" w:cs="宋体"/>
          <w:i w:val="0"/>
          <w:iCs w:val="0"/>
          <w:color w:val="auto"/>
          <w:spacing w:val="0"/>
          <w:w w:val="100"/>
          <w:position w:val="0"/>
          <w:sz w:val="24"/>
          <w:szCs w:val="24"/>
          <w:lang w:val="en-US" w:eastAsia="zh-CN"/>
        </w:rPr>
      </w:pPr>
      <w:r>
        <w:rPr>
          <w:rFonts w:hint="eastAsia" w:ascii="宋体" w:hAnsi="宋体" w:eastAsia="宋体" w:cs="宋体"/>
          <w:i w:val="0"/>
          <w:iCs w:val="0"/>
          <w:color w:val="auto"/>
          <w:spacing w:val="0"/>
          <w:w w:val="100"/>
          <w:position w:val="0"/>
          <w:sz w:val="24"/>
          <w:szCs w:val="24"/>
          <w:lang w:val="en-US" w:eastAsia="zh-CN"/>
        </w:rPr>
        <w:t>... ...</w:t>
      </w:r>
    </w:p>
    <w:p w14:paraId="5D07107C">
      <w:pPr>
        <w:pStyle w:val="1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宋体" w:hAnsi="宋体" w:eastAsia="宋体" w:cs="宋体"/>
          <w:i w:val="0"/>
          <w:iCs w:val="0"/>
          <w:color w:val="auto"/>
          <w:spacing w:val="0"/>
          <w:w w:val="100"/>
          <w:position w:val="0"/>
          <w:sz w:val="24"/>
          <w:szCs w:val="24"/>
        </w:rPr>
      </w:pPr>
      <w:r>
        <w:rPr>
          <w:rFonts w:hint="eastAsia" w:ascii="宋体" w:hAnsi="宋体" w:eastAsia="宋体" w:cs="宋体"/>
          <w:i w:val="0"/>
          <w:iCs w:val="0"/>
          <w:color w:val="auto"/>
          <w:spacing w:val="0"/>
          <w:w w:val="100"/>
          <w:position w:val="0"/>
          <w:sz w:val="24"/>
          <w:szCs w:val="24"/>
        </w:rPr>
        <w:t>以上企业，不属于大企业的分支机构，不存在控股股东为大企业的情形，也不存在与大企业的负责人为同一人的情形。</w:t>
      </w:r>
    </w:p>
    <w:p w14:paraId="375B9AA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lang w:eastAsia="zh-CN"/>
        </w:rPr>
      </w:pPr>
      <w:r>
        <w:rPr>
          <w:rFonts w:hint="eastAsia" w:ascii="宋体" w:hAnsi="宋体" w:eastAsia="宋体" w:cs="宋体"/>
          <w:i w:val="0"/>
          <w:iCs w:val="0"/>
          <w:color w:val="auto"/>
          <w:spacing w:val="0"/>
          <w:w w:val="100"/>
          <w:position w:val="0"/>
          <w:sz w:val="24"/>
          <w:szCs w:val="24"/>
        </w:rPr>
        <w:t>本企业对上述声明内容的真实性负责。如有虚假，将依法承担相应责任</w:t>
      </w:r>
      <w:r>
        <w:rPr>
          <w:rFonts w:hint="eastAsia" w:ascii="宋体" w:hAnsi="宋体" w:eastAsia="宋体" w:cs="宋体"/>
          <w:color w:val="auto"/>
          <w:sz w:val="24"/>
          <w:szCs w:val="24"/>
          <w:lang w:eastAsia="zh-CN"/>
        </w:rPr>
        <w:t>。</w:t>
      </w:r>
    </w:p>
    <w:p w14:paraId="6920E26F">
      <w:pPr>
        <w:spacing w:line="360" w:lineRule="auto"/>
        <w:ind w:firstLine="480" w:firstLineChars="200"/>
        <w:rPr>
          <w:rFonts w:hint="eastAsia" w:ascii="宋体" w:hAnsi="宋体" w:eastAsia="宋体" w:cs="宋体"/>
          <w:color w:val="auto"/>
          <w:sz w:val="24"/>
          <w:lang w:eastAsia="zh-CN"/>
        </w:rPr>
      </w:pPr>
    </w:p>
    <w:p w14:paraId="618537F6">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4EB97C6D">
      <w:pPr>
        <w:pStyle w:val="20"/>
        <w:keepNext w:val="0"/>
        <w:keepLines w:val="0"/>
        <w:pageBreakBefore w:val="0"/>
        <w:widowControl/>
        <w:kinsoku/>
        <w:wordWrap w:val="0"/>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640F238E">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6A0E54ED">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eastAsia="宋体" w:cs="宋体"/>
          <w:b/>
          <w:bCs/>
          <w:color w:val="auto"/>
          <w:sz w:val="28"/>
          <w:szCs w:val="28"/>
          <w:lang w:val="zh-CN" w:eastAsia="zh-CN"/>
        </w:rPr>
        <w:t>附件六</w:t>
      </w:r>
      <w:r>
        <w:rPr>
          <w:rFonts w:hint="eastAsia" w:ascii="宋体" w:hAnsi="宋体" w:eastAsia="宋体" w:cs="宋体"/>
          <w:b/>
          <w:bCs/>
          <w:color w:val="auto"/>
          <w:sz w:val="28"/>
          <w:szCs w:val="28"/>
          <w:lang w:val="en-US" w:eastAsia="zh-CN"/>
        </w:rPr>
        <w:t>（2）</w:t>
      </w:r>
    </w:p>
    <w:p w14:paraId="4DF718BA">
      <w:pPr>
        <w:keepNext w:val="0"/>
        <w:keepLines w:val="0"/>
        <w:pageBreakBefore w:val="0"/>
        <w:widowControl/>
        <w:kinsoku/>
        <w:wordWrap/>
        <w:overflowPunct w:val="0"/>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b/>
          <w:color w:val="auto"/>
          <w:sz w:val="36"/>
          <w:szCs w:val="36"/>
          <w:lang w:val="en-US" w:eastAsia="zh-CN"/>
        </w:rPr>
      </w:pPr>
    </w:p>
    <w:p w14:paraId="4C705324">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中小企业划型标准</w:t>
      </w:r>
    </w:p>
    <w:p w14:paraId="7542500F">
      <w:pPr>
        <w:pStyle w:val="16"/>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lang w:val="en-US" w:eastAsia="zh-CN"/>
        </w:rPr>
      </w:pPr>
    </w:p>
    <w:p w14:paraId="10CB1EEA">
      <w:pPr>
        <w:bidi w:val="0"/>
        <w:jc w:val="center"/>
        <w:rPr>
          <w:rFonts w:hint="eastAsia" w:ascii="宋体" w:hAnsi="宋体" w:eastAsia="宋体" w:cs="宋体"/>
          <w:color w:val="auto"/>
          <w:lang w:eastAsia="zh-CN"/>
        </w:rPr>
      </w:pPr>
      <w:r>
        <w:rPr>
          <w:rFonts w:hint="eastAsia" w:ascii="宋体" w:hAnsi="宋体" w:eastAsia="宋体" w:cs="宋体"/>
          <w:color w:val="auto"/>
          <w:lang w:eastAsia="zh-CN"/>
        </w:rPr>
        <w:drawing>
          <wp:inline distT="0" distB="0" distL="114300" distR="114300">
            <wp:extent cx="5360035" cy="7200265"/>
            <wp:effectExtent l="0" t="0" r="12065" b="635"/>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19"/>
                    <a:stretch>
                      <a:fillRect/>
                    </a:stretch>
                  </pic:blipFill>
                  <pic:spPr>
                    <a:xfrm>
                      <a:off x="0" y="0"/>
                      <a:ext cx="5360035" cy="7200265"/>
                    </a:xfrm>
                    <a:prstGeom prst="rect">
                      <a:avLst/>
                    </a:prstGeom>
                  </pic:spPr>
                </pic:pic>
              </a:graphicData>
            </a:graphic>
          </wp:inline>
        </w:drawing>
      </w:r>
    </w:p>
    <w:p w14:paraId="1944BD83">
      <w:pPr>
        <w:ind w:firstLine="0"/>
        <w:rPr>
          <w:rFonts w:hint="eastAsia" w:ascii="宋体" w:hAnsi="宋体" w:eastAsia="宋体" w:cs="宋体"/>
          <w:color w:val="auto"/>
          <w:sz w:val="24"/>
          <w:lang w:eastAsia="zh-CN"/>
        </w:rPr>
      </w:pPr>
    </w:p>
    <w:p w14:paraId="336E9605">
      <w:pPr>
        <w:pStyle w:val="16"/>
        <w:rPr>
          <w:rFonts w:hint="eastAsia" w:ascii="宋体" w:hAnsi="宋体" w:eastAsia="宋体" w:cs="宋体"/>
          <w:color w:val="auto"/>
          <w:lang w:eastAsia="zh-CN"/>
        </w:rPr>
        <w:sectPr>
          <w:pgSz w:w="11905" w:h="16838"/>
          <w:pgMar w:top="1417" w:right="1417" w:bottom="1701" w:left="1417" w:header="1134" w:footer="1417" w:gutter="0"/>
          <w:pgNumType w:fmt="numberInDash"/>
          <w:cols w:space="0" w:num="1"/>
          <w:rtlGutter w:val="0"/>
          <w:docGrid w:type="linesAndChars" w:linePitch="318" w:charSpace="0"/>
        </w:sectPr>
      </w:pPr>
    </w:p>
    <w:p w14:paraId="020F03C5">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eastAsia="宋体" w:cs="宋体"/>
          <w:b/>
          <w:bCs/>
          <w:color w:val="auto"/>
          <w:sz w:val="28"/>
          <w:szCs w:val="28"/>
          <w:lang w:val="zh-CN" w:eastAsia="zh-CN"/>
        </w:rPr>
        <w:t>附件六</w:t>
      </w:r>
      <w:r>
        <w:rPr>
          <w:rFonts w:hint="eastAsia" w:ascii="宋体" w:hAnsi="宋体" w:eastAsia="宋体" w:cs="宋体"/>
          <w:b/>
          <w:bCs/>
          <w:color w:val="auto"/>
          <w:sz w:val="28"/>
          <w:szCs w:val="28"/>
          <w:lang w:val="en-US" w:eastAsia="zh-CN"/>
        </w:rPr>
        <w:t>（3）</w:t>
      </w:r>
    </w:p>
    <w:p w14:paraId="081A8C01">
      <w:pPr>
        <w:adjustRightInd w:val="0"/>
        <w:snapToGrid w:val="0"/>
        <w:spacing w:line="360" w:lineRule="auto"/>
        <w:ind w:left="420" w:leftChars="200" w:right="420" w:rightChars="200"/>
        <w:jc w:val="center"/>
        <w:rPr>
          <w:rFonts w:hint="eastAsia" w:ascii="宋体" w:hAnsi="宋体" w:eastAsia="宋体" w:cs="宋体"/>
          <w:b/>
          <w:color w:val="auto"/>
          <w:sz w:val="30"/>
          <w:szCs w:val="30"/>
          <w:lang w:eastAsia="zh-CN"/>
        </w:rPr>
      </w:pPr>
    </w:p>
    <w:p w14:paraId="03B45BE3">
      <w:pPr>
        <w:pStyle w:val="40"/>
        <w:rPr>
          <w:rFonts w:hint="eastAsia" w:ascii="宋体" w:hAnsi="宋体" w:eastAsia="宋体" w:cs="宋体"/>
          <w:color w:val="auto"/>
          <w:lang w:eastAsia="zh-CN"/>
        </w:rPr>
      </w:pPr>
    </w:p>
    <w:p w14:paraId="3F9797E6">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残疾人福利性单位声明函</w:t>
      </w:r>
    </w:p>
    <w:p w14:paraId="1FD07BD5">
      <w:pPr>
        <w:keepNext w:val="0"/>
        <w:keepLines w:val="0"/>
        <w:pageBreakBefore w:val="0"/>
        <w:widowControl/>
        <w:kinsoku/>
        <w:wordWrap/>
        <w:overflowPunct w:val="0"/>
        <w:topLinePunct w:val="0"/>
        <w:autoSpaceDE/>
        <w:autoSpaceDN/>
        <w:bidi w:val="0"/>
        <w:adjustRightInd/>
        <w:snapToGrid/>
        <w:spacing w:before="327" w:beforeLines="100"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（如供应商不属于残疾人福利单位无须提供）</w:t>
      </w:r>
    </w:p>
    <w:p w14:paraId="0ACF5F5A">
      <w:pPr>
        <w:snapToGrid w:val="0"/>
        <w:spacing w:line="400" w:lineRule="exact"/>
        <w:rPr>
          <w:rFonts w:hint="eastAsia" w:ascii="宋体" w:hAnsi="宋体" w:eastAsia="宋体" w:cs="宋体"/>
          <w:b/>
          <w:color w:val="auto"/>
          <w:spacing w:val="6"/>
          <w:sz w:val="24"/>
          <w:lang w:eastAsia="zh-CN"/>
        </w:rPr>
      </w:pPr>
    </w:p>
    <w:p w14:paraId="61059E0C">
      <w:pPr>
        <w:keepNext w:val="0"/>
        <w:keepLines w:val="0"/>
        <w:pageBreakBefore w:val="0"/>
        <w:widowControl w:val="0"/>
        <w:kinsoku/>
        <w:wordWrap/>
        <w:overflowPunct/>
        <w:topLinePunct w:val="0"/>
        <w:autoSpaceDE/>
        <w:autoSpaceDN/>
        <w:bidi w:val="0"/>
        <w:adjustRightInd/>
        <w:snapToGrid/>
        <w:spacing w:line="500" w:lineRule="exact"/>
        <w:ind w:firstLine="504" w:firstLineChars="200"/>
        <w:jc w:val="both"/>
        <w:textAlignment w:val="auto"/>
        <w:rPr>
          <w:rFonts w:hint="eastAsia" w:ascii="宋体" w:hAnsi="宋体" w:eastAsia="宋体" w:cs="宋体"/>
          <w:color w:val="auto"/>
          <w:spacing w:val="6"/>
          <w:sz w:val="24"/>
          <w:lang w:eastAsia="zh-CN"/>
        </w:rPr>
      </w:pPr>
      <w:r>
        <w:rPr>
          <w:rFonts w:hint="eastAsia" w:ascii="宋体" w:hAnsi="宋体" w:eastAsia="宋体" w:cs="宋体"/>
          <w:color w:val="auto"/>
          <w:spacing w:val="6"/>
          <w:sz w:val="24"/>
          <w:lang w:eastAsia="zh-CN"/>
        </w:rPr>
        <w:t>本单位郑重声明，根据《财政部民政部中国残疾人联合会关于促进残疾人就业政府采购政策的通知》（财库</w:t>
      </w:r>
      <w:r>
        <w:rPr>
          <w:rFonts w:hint="eastAsia" w:ascii="宋体" w:hAnsi="宋体" w:eastAsia="宋体" w:cs="宋体"/>
          <w:color w:val="auto"/>
          <w:sz w:val="24"/>
          <w:lang w:eastAsia="zh-CN"/>
        </w:rPr>
        <w:t>〔2017〕141</w:t>
      </w:r>
      <w:r>
        <w:rPr>
          <w:rFonts w:hint="eastAsia" w:ascii="宋体" w:hAnsi="宋体" w:eastAsia="宋体" w:cs="宋体"/>
          <w:color w:val="auto"/>
          <w:spacing w:val="6"/>
          <w:sz w:val="24"/>
          <w:lang w:eastAsia="zh-CN"/>
        </w:rPr>
        <w:t>号）的规定，本单位为符合条件的残疾人福利性单位，且本单位参加</w:t>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lang w:eastAsia="zh-CN"/>
        </w:rPr>
        <w:t>单位的</w:t>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lang w:eastAsia="zh-CN"/>
        </w:rPr>
        <w:t>项目采购活动提供本单位制造的货物（由本单位承担工程/提供服务），或者提供其他残疾人福利性单位制造的货物（不包括使用非残疾人福利性单位注册商标的货物）。</w:t>
      </w:r>
    </w:p>
    <w:p w14:paraId="5DB14F0C">
      <w:pPr>
        <w:keepNext w:val="0"/>
        <w:keepLines w:val="0"/>
        <w:pageBreakBefore w:val="0"/>
        <w:widowControl w:val="0"/>
        <w:kinsoku/>
        <w:wordWrap/>
        <w:overflowPunct/>
        <w:topLinePunct w:val="0"/>
        <w:autoSpaceDE/>
        <w:autoSpaceDN/>
        <w:bidi w:val="0"/>
        <w:adjustRightInd/>
        <w:snapToGrid/>
        <w:spacing w:line="500" w:lineRule="exact"/>
        <w:ind w:firstLine="504" w:firstLineChars="200"/>
        <w:jc w:val="both"/>
        <w:textAlignment w:val="auto"/>
        <w:rPr>
          <w:rFonts w:hint="eastAsia" w:ascii="宋体" w:hAnsi="宋体" w:eastAsia="宋体" w:cs="宋体"/>
          <w:color w:val="auto"/>
          <w:spacing w:val="6"/>
          <w:sz w:val="24"/>
          <w:lang w:eastAsia="zh-CN"/>
        </w:rPr>
      </w:pPr>
      <w:r>
        <w:rPr>
          <w:rFonts w:hint="eastAsia" w:ascii="宋体" w:hAnsi="宋体" w:eastAsia="宋体" w:cs="宋体"/>
          <w:color w:val="auto"/>
          <w:spacing w:val="6"/>
          <w:sz w:val="24"/>
          <w:lang w:eastAsia="zh-CN"/>
        </w:rPr>
        <w:t>本单位对上述声明的真实性负责。如有虚假，将依法承担相应责任。</w:t>
      </w:r>
    </w:p>
    <w:p w14:paraId="23488476">
      <w:pPr>
        <w:snapToGrid w:val="0"/>
        <w:spacing w:line="360" w:lineRule="auto"/>
        <w:ind w:firstLine="504" w:firstLineChars="200"/>
        <w:rPr>
          <w:rFonts w:hint="eastAsia" w:ascii="宋体" w:hAnsi="宋体" w:eastAsia="宋体" w:cs="宋体"/>
          <w:color w:val="auto"/>
          <w:spacing w:val="6"/>
          <w:sz w:val="24"/>
          <w:lang w:eastAsia="zh-CN"/>
        </w:rPr>
      </w:pPr>
    </w:p>
    <w:p w14:paraId="3515FA44">
      <w:pPr>
        <w:snapToGrid w:val="0"/>
        <w:spacing w:line="360" w:lineRule="auto"/>
        <w:ind w:firstLine="504" w:firstLineChars="200"/>
        <w:rPr>
          <w:rFonts w:hint="eastAsia" w:ascii="宋体" w:hAnsi="宋体" w:eastAsia="宋体" w:cs="宋体"/>
          <w:color w:val="auto"/>
          <w:spacing w:val="6"/>
          <w:sz w:val="24"/>
          <w:lang w:eastAsia="zh-CN"/>
        </w:rPr>
      </w:pPr>
    </w:p>
    <w:p w14:paraId="0668AE77">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7FC80894">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62C14685">
      <w:pPr>
        <w:snapToGrid w:val="0"/>
        <w:spacing w:line="360" w:lineRule="auto"/>
        <w:ind w:firstLine="5418" w:firstLineChars="2150"/>
        <w:rPr>
          <w:rFonts w:hint="eastAsia" w:ascii="宋体" w:hAnsi="宋体" w:eastAsia="宋体" w:cs="宋体"/>
          <w:color w:val="auto"/>
          <w:spacing w:val="6"/>
          <w:sz w:val="24"/>
          <w:lang w:eastAsia="zh-CN"/>
        </w:rPr>
      </w:pPr>
    </w:p>
    <w:p w14:paraId="78DBD3D0">
      <w:pPr>
        <w:rPr>
          <w:rFonts w:hint="eastAsia" w:ascii="宋体" w:hAnsi="宋体" w:eastAsia="宋体" w:cs="宋体"/>
          <w:color w:val="auto"/>
          <w:lang w:eastAsia="zh-CN"/>
        </w:rPr>
      </w:pPr>
      <w:r>
        <w:rPr>
          <w:rFonts w:hint="eastAsia" w:ascii="宋体" w:hAnsi="宋体" w:eastAsia="宋体" w:cs="宋体"/>
          <w:color w:val="auto"/>
          <w:lang w:eastAsia="zh-CN"/>
        </w:rPr>
        <w:br w:type="page"/>
      </w:r>
    </w:p>
    <w:p w14:paraId="5E0D605D">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eastAsia="宋体" w:cs="宋体"/>
          <w:b/>
          <w:bCs/>
          <w:color w:val="auto"/>
          <w:sz w:val="28"/>
          <w:szCs w:val="28"/>
          <w:lang w:val="zh-CN" w:eastAsia="zh-CN"/>
        </w:rPr>
        <w:t>附件六</w:t>
      </w:r>
      <w:r>
        <w:rPr>
          <w:rFonts w:hint="eastAsia" w:ascii="宋体" w:hAnsi="宋体" w:eastAsia="宋体" w:cs="宋体"/>
          <w:b/>
          <w:bCs/>
          <w:color w:val="auto"/>
          <w:sz w:val="28"/>
          <w:szCs w:val="28"/>
          <w:lang w:val="en-US" w:eastAsia="zh-CN"/>
        </w:rPr>
        <w:t>（4）</w:t>
      </w:r>
    </w:p>
    <w:p w14:paraId="28F8A48D">
      <w:pPr>
        <w:pStyle w:val="42"/>
        <w:rPr>
          <w:rFonts w:hint="eastAsia" w:ascii="宋体" w:hAnsi="宋体" w:eastAsia="宋体" w:cs="宋体"/>
          <w:color w:val="auto"/>
          <w:lang w:eastAsia="zh-CN"/>
        </w:rPr>
      </w:pPr>
    </w:p>
    <w:p w14:paraId="674B2E0C">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4D6C8595">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监狱企业的证明文件</w:t>
      </w:r>
    </w:p>
    <w:p w14:paraId="1522B6BB">
      <w:pPr>
        <w:keepNext w:val="0"/>
        <w:keepLines w:val="0"/>
        <w:pageBreakBefore w:val="0"/>
        <w:widowControl/>
        <w:kinsoku/>
        <w:wordWrap/>
        <w:overflowPunct w:val="0"/>
        <w:topLinePunct w:val="0"/>
        <w:autoSpaceDE/>
        <w:autoSpaceDN/>
        <w:bidi w:val="0"/>
        <w:adjustRightInd/>
        <w:snapToGrid/>
        <w:spacing w:before="327" w:beforeLines="100"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（如供应商不属于监狱企业无须提供）</w:t>
      </w:r>
    </w:p>
    <w:p w14:paraId="19CBBF03">
      <w:pPr>
        <w:snapToGrid w:val="0"/>
        <w:spacing w:line="400" w:lineRule="exact"/>
        <w:rPr>
          <w:rFonts w:hint="eastAsia" w:ascii="宋体" w:hAnsi="宋体" w:eastAsia="宋体" w:cs="宋体"/>
          <w:b/>
          <w:color w:val="auto"/>
          <w:spacing w:val="6"/>
          <w:sz w:val="24"/>
          <w:lang w:eastAsia="zh-CN"/>
        </w:rPr>
      </w:pPr>
    </w:p>
    <w:p w14:paraId="559AE31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说明：监狱企业参加政府采购活动时，应该提供由省级以上监狱管理局、戒毒管理局（含新疆生产建设兵团）出具的属于监狱企业的证明文件并加盖公章。</w:t>
      </w:r>
    </w:p>
    <w:p w14:paraId="13758F26">
      <w:pPr>
        <w:pStyle w:val="42"/>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sectPr>
          <w:footerReference r:id="rId14" w:type="default"/>
          <w:pgSz w:w="11905" w:h="16838"/>
          <w:pgMar w:top="1417" w:right="1417" w:bottom="1701" w:left="1417" w:header="1134" w:footer="1417" w:gutter="0"/>
          <w:pgNumType w:fmt="numberInDash"/>
          <w:cols w:space="0" w:num="1"/>
          <w:rtlGutter w:val="0"/>
          <w:docGrid w:type="linesAndChars" w:linePitch="318" w:charSpace="0"/>
        </w:sectPr>
      </w:pPr>
    </w:p>
    <w:p w14:paraId="162C8080">
      <w:pPr>
        <w:ind w:left="0" w:leftChars="0" w:firstLine="0" w:firstLineChars="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zh-CN" w:eastAsia="zh-CN"/>
        </w:rPr>
        <w:t>附件六</w:t>
      </w:r>
      <w:r>
        <w:rPr>
          <w:rFonts w:hint="eastAsia" w:ascii="宋体" w:hAnsi="宋体" w:eastAsia="宋体" w:cs="宋体"/>
          <w:b/>
          <w:bCs/>
          <w:color w:val="auto"/>
          <w:sz w:val="28"/>
          <w:szCs w:val="28"/>
          <w:lang w:val="en-US" w:eastAsia="zh-CN"/>
        </w:rPr>
        <w:t>（5）</w:t>
      </w:r>
    </w:p>
    <w:p w14:paraId="5A0828B2">
      <w:pPr>
        <w:adjustRightInd w:val="0"/>
        <w:snapToGrid w:val="0"/>
        <w:spacing w:line="360" w:lineRule="auto"/>
        <w:ind w:left="420" w:leftChars="200" w:right="420" w:rightChars="200"/>
        <w:jc w:val="center"/>
        <w:rPr>
          <w:rFonts w:hint="eastAsia" w:ascii="宋体" w:hAnsi="宋体" w:eastAsia="宋体" w:cs="宋体"/>
          <w:b/>
          <w:color w:val="auto"/>
          <w:sz w:val="30"/>
          <w:szCs w:val="30"/>
          <w:lang w:eastAsia="zh-CN"/>
        </w:rPr>
      </w:pPr>
    </w:p>
    <w:p w14:paraId="3C5207C5">
      <w:pPr>
        <w:pStyle w:val="40"/>
        <w:rPr>
          <w:rFonts w:hint="eastAsia" w:ascii="宋体" w:hAnsi="宋体" w:eastAsia="宋体" w:cs="宋体"/>
          <w:color w:val="auto"/>
          <w:lang w:eastAsia="zh-CN"/>
        </w:rPr>
      </w:pPr>
    </w:p>
    <w:p w14:paraId="3E267457">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 xml:space="preserve">享受政府采购支持政策的残疾人福利性单位的条件 </w:t>
      </w:r>
    </w:p>
    <w:p w14:paraId="630E3F6F">
      <w:pPr>
        <w:snapToGrid w:val="0"/>
        <w:spacing w:line="400" w:lineRule="exact"/>
        <w:rPr>
          <w:rFonts w:hint="eastAsia" w:ascii="宋体" w:hAnsi="宋体" w:eastAsia="宋体" w:cs="宋体"/>
          <w:b/>
          <w:color w:val="auto"/>
          <w:spacing w:val="6"/>
          <w:sz w:val="24"/>
          <w:lang w:eastAsia="zh-CN"/>
        </w:rPr>
      </w:pPr>
    </w:p>
    <w:p w14:paraId="5B28A294">
      <w:pPr>
        <w:pStyle w:val="96"/>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享受政府采购支持政策的残疾人福利性单位应当同时满足以下条件： </w:t>
      </w:r>
    </w:p>
    <w:p w14:paraId="57884C22">
      <w:pPr>
        <w:pStyle w:val="96"/>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（一）安置的残疾人占本单位在职职工人数的比例不低于25%（含25%），并且安置的残疾人人数不少于10人（含10人）； </w:t>
      </w:r>
    </w:p>
    <w:p w14:paraId="32A508E5">
      <w:pPr>
        <w:pStyle w:val="96"/>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（二）依法与安置的每位残疾人签订了一年以上（含一年）的劳动合同或服务协议； </w:t>
      </w:r>
    </w:p>
    <w:p w14:paraId="3AD9CBE2">
      <w:pPr>
        <w:pStyle w:val="96"/>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（三）为安置的每位残疾人按月足额缴纳了基本养老保险、基本医疗保险、失业保险、工伤保险和生育保险等社会保险费； </w:t>
      </w:r>
    </w:p>
    <w:p w14:paraId="79EE3BDE">
      <w:pPr>
        <w:pStyle w:val="96"/>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（四）通过银行等金融机构向安置的每位残疾人，按月支付了不低于单位所在区县适用的经省级人民政府批准的月最低工资标准的工资； </w:t>
      </w:r>
    </w:p>
    <w:p w14:paraId="1E2AAB4D">
      <w:pPr>
        <w:pStyle w:val="96"/>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（五）提供本单位制造的货物、承担的工程或者服务（以下简称产品），或者提供其他残疾人福利性单位制造的货物（不包括使用非残疾人福利性单位注册商标的货物）。 </w:t>
      </w:r>
    </w:p>
    <w:p w14:paraId="184C162A">
      <w:pPr>
        <w:keepNext w:val="0"/>
        <w:keepLines w:val="0"/>
        <w:pageBreakBefore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DCA6EB5">
      <w:pPr>
        <w:pStyle w:val="20"/>
        <w:keepNext w:val="0"/>
        <w:keepLines w:val="0"/>
        <w:pageBreakBefore w:val="0"/>
        <w:widowControl/>
        <w:kinsoku/>
        <w:wordWrap w:val="0"/>
        <w:overflowPunct/>
        <w:topLinePunct w:val="0"/>
        <w:autoSpaceDE/>
        <w:autoSpaceDN/>
        <w:bidi w:val="0"/>
        <w:adjustRightInd/>
        <w:snapToGrid/>
        <w:spacing w:line="50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br w:type="page"/>
      </w:r>
    </w:p>
    <w:p w14:paraId="471C0153">
      <w:pPr>
        <w:jc w:val="left"/>
        <w:rPr>
          <w:rFonts w:hint="eastAsia" w:ascii="宋体" w:hAnsi="宋体" w:eastAsia="宋体" w:cs="宋体"/>
          <w:b/>
          <w:sz w:val="28"/>
          <w:szCs w:val="28"/>
          <w:lang w:eastAsia="zh-CN"/>
        </w:rPr>
      </w:pPr>
      <w:r>
        <w:rPr>
          <w:rFonts w:hint="eastAsia" w:ascii="宋体" w:hAnsi="宋体" w:cs="宋体"/>
          <w:b/>
          <w:bCs/>
          <w:sz w:val="28"/>
          <w:szCs w:val="28"/>
        </w:rPr>
        <w:t>附件</w:t>
      </w:r>
      <w:r>
        <w:rPr>
          <w:rFonts w:hint="eastAsia" w:ascii="宋体" w:hAnsi="宋体" w:cs="宋体"/>
          <w:b/>
          <w:bCs/>
          <w:sz w:val="28"/>
          <w:szCs w:val="28"/>
          <w:lang w:val="en-US" w:eastAsia="zh-CN"/>
        </w:rPr>
        <w:t>七</w:t>
      </w:r>
    </w:p>
    <w:p w14:paraId="64EA3CB8">
      <w:pPr>
        <w:widowControl/>
        <w:overflowPunct w:val="0"/>
        <w:jc w:val="center"/>
        <w:rPr>
          <w:rFonts w:ascii="宋体" w:hAnsi="宋体" w:cs="宋体"/>
          <w:b/>
          <w:sz w:val="24"/>
          <w:u w:val="single"/>
        </w:rPr>
      </w:pPr>
      <w:r>
        <w:rPr>
          <w:rFonts w:hint="eastAsia" w:ascii="宋体" w:hAnsi="宋体" w:cs="宋体"/>
          <w:b/>
          <w:sz w:val="36"/>
          <w:szCs w:val="36"/>
        </w:rPr>
        <w:t>供应商资格声明</w:t>
      </w:r>
    </w:p>
    <w:p w14:paraId="296D8B00">
      <w:pPr>
        <w:pStyle w:val="20"/>
        <w:spacing w:after="159" w:afterLines="50" w:line="500" w:lineRule="exact"/>
        <w:rPr>
          <w:rFonts w:hAnsi="宋体" w:cs="宋体"/>
          <w:b/>
          <w:sz w:val="24"/>
          <w:szCs w:val="24"/>
          <w:u w:val="single"/>
        </w:rPr>
      </w:pPr>
      <w:r>
        <w:rPr>
          <w:rFonts w:hint="eastAsia" w:hAnsi="宋体" w:cs="宋体"/>
          <w:b/>
          <w:sz w:val="24"/>
          <w:szCs w:val="24"/>
          <w:u w:val="single"/>
          <w:lang w:eastAsia="zh-CN"/>
        </w:rPr>
        <w:t>黄石鸿立工程项目管理服务有限公司</w:t>
      </w:r>
      <w:r>
        <w:rPr>
          <w:rFonts w:hint="eastAsia" w:hAnsi="宋体" w:cs="宋体"/>
          <w:b/>
          <w:sz w:val="24"/>
          <w:szCs w:val="24"/>
          <w:u w:val="single"/>
        </w:rPr>
        <w:t>：</w:t>
      </w:r>
    </w:p>
    <w:p w14:paraId="04E26B57">
      <w:pPr>
        <w:pStyle w:val="20"/>
        <w:spacing w:line="420" w:lineRule="exact"/>
        <w:ind w:firstLine="480" w:firstLineChars="200"/>
        <w:rPr>
          <w:rFonts w:hAnsi="宋体" w:cs="宋体"/>
          <w:sz w:val="24"/>
          <w:szCs w:val="24"/>
        </w:rPr>
      </w:pPr>
      <w:r>
        <w:rPr>
          <w:rFonts w:hint="eastAsia" w:hAnsi="宋体" w:cs="宋体"/>
          <w:sz w:val="24"/>
          <w:szCs w:val="24"/>
        </w:rPr>
        <w:t>关于贵公司     年    月   日发布</w:t>
      </w:r>
      <w:r>
        <w:rPr>
          <w:rFonts w:hint="eastAsia" w:hAnsi="宋体" w:cs="宋体"/>
          <w:sz w:val="24"/>
          <w:szCs w:val="24"/>
        </w:rPr>
        <w:tab/>
      </w:r>
      <w:r>
        <w:rPr>
          <w:rFonts w:hint="eastAsia" w:hAnsi="宋体" w:cs="宋体"/>
          <w:sz w:val="24"/>
          <w:szCs w:val="24"/>
        </w:rPr>
        <w:t>项目（项目编号：    ）的采购公告，本公司（企业）愿意参加投标，并声明：</w:t>
      </w:r>
    </w:p>
    <w:p w14:paraId="42C061C1">
      <w:pPr>
        <w:pStyle w:val="20"/>
        <w:spacing w:line="420" w:lineRule="exact"/>
        <w:ind w:firstLine="480" w:firstLineChars="200"/>
        <w:rPr>
          <w:rFonts w:hAnsi="宋体" w:cs="宋体"/>
          <w:sz w:val="24"/>
          <w:szCs w:val="24"/>
        </w:rPr>
      </w:pPr>
      <w:r>
        <w:rPr>
          <w:rFonts w:hint="eastAsia" w:hAnsi="宋体" w:cs="宋体"/>
          <w:sz w:val="24"/>
          <w:szCs w:val="24"/>
        </w:rPr>
        <w:t>一、本公司（企业）具备《中华人民共和国招标投标法》第二十二条资格条件，并已清楚采购文件的要求及有关文件规定。</w:t>
      </w:r>
    </w:p>
    <w:p w14:paraId="06C4BA72">
      <w:pPr>
        <w:pStyle w:val="20"/>
        <w:spacing w:line="420" w:lineRule="exact"/>
        <w:ind w:firstLine="480" w:firstLineChars="200"/>
        <w:rPr>
          <w:rFonts w:hAnsi="宋体" w:cs="宋体"/>
          <w:sz w:val="24"/>
          <w:szCs w:val="24"/>
        </w:rPr>
      </w:pPr>
      <w:r>
        <w:rPr>
          <w:rFonts w:hint="eastAsia" w:hAnsi="宋体" w:cs="宋体"/>
          <w:sz w:val="24"/>
          <w:szCs w:val="24"/>
        </w:rPr>
        <w:t>二、本公司（企业）的法定代表人或单位负责人与所参投的本采购项目的其他供应商的法定代表人或单位负责人不为同一人且与其他供应商之间不存在直接控股、管理关系。</w:t>
      </w:r>
    </w:p>
    <w:p w14:paraId="0C145CBE">
      <w:pPr>
        <w:pStyle w:val="20"/>
        <w:spacing w:line="420" w:lineRule="exact"/>
        <w:ind w:firstLine="480" w:firstLineChars="200"/>
        <w:rPr>
          <w:rFonts w:hAnsi="宋体" w:cs="宋体"/>
          <w:sz w:val="24"/>
          <w:szCs w:val="24"/>
        </w:rPr>
      </w:pPr>
      <w:r>
        <w:rPr>
          <w:rFonts w:hint="eastAsia" w:hAnsi="宋体" w:cs="宋体"/>
          <w:sz w:val="24"/>
          <w:szCs w:val="24"/>
        </w:rPr>
        <w:t>三、根据《中华人民共和国招标投标法实施条例》的规定，本公司（企业）如为采购项目组提供整体设计、规范编制或者项目管理、监理、检测等服务的供应商，不再参加该采购项目的其他采购活动。否则，由此所造成的损失、不良后果及法律责任，一律由我公司（企业）承担。</w:t>
      </w:r>
    </w:p>
    <w:p w14:paraId="27B7E206">
      <w:pPr>
        <w:pStyle w:val="20"/>
        <w:spacing w:line="420" w:lineRule="exact"/>
        <w:ind w:firstLine="480" w:firstLineChars="200"/>
        <w:rPr>
          <w:rFonts w:hAnsi="宋体" w:cs="宋体"/>
          <w:sz w:val="24"/>
          <w:szCs w:val="24"/>
        </w:rPr>
      </w:pPr>
      <w:r>
        <w:rPr>
          <w:rFonts w:hint="eastAsia" w:hAnsi="宋体" w:cs="宋体"/>
          <w:sz w:val="24"/>
          <w:szCs w:val="24"/>
        </w:rPr>
        <w:t>四、本公司（企业）具有履行本项目合同所必需的设备和专业技术能力（如有需要，可随时向采购方提交相关证明材料，以便核查），且本公司（企业）在参加本次政府采购活动前三年内，在经营活动中没有重大违法记录，我方在经营活动中没有以下违法记 录：供应商因违法经营受到刑事处罚或者责令停产停业、吊销许可证或者执照、较大数额罚款等行政处罚。否则，由此所造成的损失、不良后果及法律责任，一律由我公司（企业）承担。</w:t>
      </w:r>
    </w:p>
    <w:p w14:paraId="3E7569FE">
      <w:pPr>
        <w:pStyle w:val="20"/>
        <w:spacing w:line="420" w:lineRule="exact"/>
        <w:ind w:firstLine="480" w:firstLineChars="200"/>
        <w:rPr>
          <w:rFonts w:hAnsi="宋体" w:cs="宋体"/>
          <w:sz w:val="24"/>
          <w:szCs w:val="24"/>
        </w:rPr>
      </w:pPr>
      <w:r>
        <w:rPr>
          <w:rFonts w:hint="eastAsia" w:hAnsi="宋体" w:cs="宋体"/>
          <w:sz w:val="24"/>
          <w:szCs w:val="24"/>
        </w:rPr>
        <w:t>本次招标采购活动中，如有违法、违规、弄虚作假行为，所造成的损失、不良后果及法律责任，一律由我公司（企业）承担。</w:t>
      </w:r>
    </w:p>
    <w:p w14:paraId="25FBEA90">
      <w:pPr>
        <w:pStyle w:val="20"/>
        <w:spacing w:line="420" w:lineRule="exact"/>
        <w:ind w:firstLine="480" w:firstLineChars="200"/>
        <w:rPr>
          <w:rFonts w:hAnsi="宋体" w:cs="宋体"/>
          <w:sz w:val="24"/>
          <w:szCs w:val="24"/>
        </w:rPr>
      </w:pPr>
      <w:r>
        <w:rPr>
          <w:rFonts w:hint="eastAsia" w:hAnsi="宋体" w:cs="宋体"/>
          <w:sz w:val="24"/>
          <w:szCs w:val="24"/>
        </w:rPr>
        <w:t>特此声明！</w:t>
      </w:r>
    </w:p>
    <w:p w14:paraId="6E37CEFA">
      <w:pPr>
        <w:pStyle w:val="20"/>
        <w:adjustRightInd w:val="0"/>
        <w:snapToGrid w:val="0"/>
        <w:spacing w:line="500" w:lineRule="exact"/>
        <w:ind w:firstLine="480" w:firstLineChars="200"/>
        <w:jc w:val="right"/>
        <w:rPr>
          <w:rFonts w:hAnsi="宋体" w:cs="宋体"/>
          <w:sz w:val="24"/>
          <w:szCs w:val="24"/>
        </w:rPr>
      </w:pPr>
    </w:p>
    <w:p w14:paraId="0784BB09">
      <w:pPr>
        <w:pStyle w:val="20"/>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8CBB422">
      <w:pPr>
        <w:pStyle w:val="20"/>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DBD90FC">
      <w:pPr>
        <w:rPr>
          <w:rFonts w:ascii="宋体" w:hAnsi="宋体" w:cs="宋体"/>
          <w:b/>
          <w:bCs/>
          <w:sz w:val="28"/>
          <w:szCs w:val="28"/>
        </w:rPr>
      </w:pPr>
      <w:r>
        <w:rPr>
          <w:rFonts w:hint="eastAsia" w:ascii="宋体" w:hAnsi="宋体" w:cs="宋体"/>
          <w:b/>
          <w:bCs/>
          <w:sz w:val="28"/>
          <w:szCs w:val="28"/>
          <w:lang w:val="zh-CN"/>
        </w:rPr>
        <w:br w:type="column"/>
      </w:r>
      <w:r>
        <w:rPr>
          <w:rFonts w:hint="eastAsia" w:ascii="宋体" w:hAnsi="宋体" w:cs="宋体"/>
          <w:b/>
          <w:bCs/>
          <w:sz w:val="28"/>
          <w:szCs w:val="28"/>
          <w:lang w:val="zh-CN"/>
        </w:rPr>
        <w:t>附件七</w:t>
      </w:r>
    </w:p>
    <w:p w14:paraId="3E794486">
      <w:pPr>
        <w:widowControl/>
        <w:overflowPunct w:val="0"/>
        <w:jc w:val="center"/>
        <w:rPr>
          <w:rFonts w:ascii="宋体" w:hAnsi="宋体" w:cs="宋体"/>
          <w:b/>
          <w:sz w:val="36"/>
          <w:szCs w:val="36"/>
        </w:rPr>
      </w:pPr>
      <w:r>
        <w:rPr>
          <w:rFonts w:hint="eastAsia" w:ascii="宋体" w:hAnsi="宋体" w:cs="宋体"/>
          <w:b/>
          <w:sz w:val="36"/>
          <w:szCs w:val="36"/>
        </w:rPr>
        <w:t>诚信投标承诺函</w:t>
      </w:r>
    </w:p>
    <w:p w14:paraId="28D02FD4">
      <w:pPr>
        <w:pStyle w:val="20"/>
        <w:spacing w:before="159" w:beforeLines="50" w:after="159" w:afterLines="50"/>
        <w:rPr>
          <w:rFonts w:hAnsi="宋体" w:cs="宋体"/>
          <w:b/>
          <w:sz w:val="24"/>
          <w:szCs w:val="24"/>
          <w:u w:val="single"/>
        </w:rPr>
      </w:pPr>
    </w:p>
    <w:p w14:paraId="4B81000D">
      <w:pPr>
        <w:pStyle w:val="20"/>
        <w:spacing w:after="159" w:afterLines="50" w:line="500" w:lineRule="exact"/>
        <w:rPr>
          <w:rFonts w:hAnsi="宋体" w:cs="宋体"/>
          <w:sz w:val="24"/>
          <w:szCs w:val="24"/>
          <w:u w:val="single"/>
        </w:rPr>
      </w:pPr>
      <w:r>
        <w:rPr>
          <w:rFonts w:hint="eastAsia" w:hAnsi="宋体" w:cs="宋体"/>
          <w:b/>
          <w:sz w:val="24"/>
          <w:szCs w:val="24"/>
          <w:u w:val="single"/>
          <w:lang w:eastAsia="zh-CN"/>
        </w:rPr>
        <w:t>大冶市还地桥镇人民政府</w:t>
      </w:r>
      <w:r>
        <w:rPr>
          <w:rFonts w:hint="eastAsia" w:hAnsi="宋体" w:cs="宋体"/>
          <w:sz w:val="24"/>
          <w:szCs w:val="24"/>
          <w:u w:val="single"/>
        </w:rPr>
        <w:t>:</w:t>
      </w:r>
    </w:p>
    <w:p w14:paraId="1D95A2E5">
      <w:pPr>
        <w:spacing w:line="460" w:lineRule="exact"/>
        <w:ind w:firstLine="480" w:firstLineChars="200"/>
        <w:rPr>
          <w:rFonts w:ascii="宋体" w:hAnsi="宋体" w:cs="宋体"/>
          <w:sz w:val="24"/>
          <w:u w:val="single"/>
        </w:rPr>
      </w:pPr>
      <w:r>
        <w:rPr>
          <w:rFonts w:hint="eastAsia" w:ascii="宋体" w:hAnsi="宋体" w:cs="宋体"/>
          <w:sz w:val="24"/>
        </w:rPr>
        <w:t>单位名称：</w:t>
      </w:r>
    </w:p>
    <w:p w14:paraId="2A28235D">
      <w:pPr>
        <w:spacing w:line="460" w:lineRule="exact"/>
        <w:ind w:firstLine="480" w:firstLineChars="200"/>
        <w:rPr>
          <w:rFonts w:ascii="宋体" w:hAnsi="宋体" w:cs="宋体"/>
          <w:sz w:val="24"/>
          <w:u w:val="single"/>
        </w:rPr>
      </w:pPr>
      <w:r>
        <w:rPr>
          <w:rFonts w:hint="eastAsia" w:ascii="宋体" w:hAnsi="宋体" w:cs="宋体"/>
          <w:sz w:val="24"/>
        </w:rPr>
        <w:t>法定代表人：</w:t>
      </w:r>
    </w:p>
    <w:p w14:paraId="5024B964">
      <w:pPr>
        <w:spacing w:line="460" w:lineRule="exact"/>
        <w:ind w:firstLine="480" w:firstLineChars="200"/>
        <w:rPr>
          <w:rFonts w:ascii="宋体" w:hAnsi="宋体" w:cs="宋体"/>
          <w:sz w:val="24"/>
        </w:rPr>
      </w:pPr>
      <w:r>
        <w:rPr>
          <w:rFonts w:hint="eastAsia" w:ascii="宋体" w:hAnsi="宋体" w:cs="宋体"/>
          <w:sz w:val="24"/>
        </w:rPr>
        <w:t>身份证号码：</w:t>
      </w:r>
    </w:p>
    <w:p w14:paraId="516B7330">
      <w:pPr>
        <w:spacing w:line="460" w:lineRule="exact"/>
        <w:ind w:firstLine="480" w:firstLineChars="200"/>
        <w:rPr>
          <w:rFonts w:ascii="宋体" w:hAnsi="宋体" w:cs="宋体"/>
          <w:sz w:val="24"/>
          <w:u w:val="single"/>
        </w:rPr>
      </w:pPr>
      <w:r>
        <w:rPr>
          <w:rFonts w:hint="eastAsia" w:ascii="宋体" w:hAnsi="宋体" w:cs="宋体"/>
          <w:sz w:val="24"/>
        </w:rPr>
        <w:t>手机：   固定电话：</w:t>
      </w:r>
    </w:p>
    <w:p w14:paraId="1788D478">
      <w:pPr>
        <w:spacing w:line="460" w:lineRule="exact"/>
        <w:ind w:firstLine="480" w:firstLineChars="200"/>
        <w:rPr>
          <w:rFonts w:ascii="宋体" w:hAnsi="宋体" w:cs="宋体"/>
          <w:sz w:val="24"/>
        </w:rPr>
      </w:pPr>
      <w:r>
        <w:rPr>
          <w:rFonts w:hint="eastAsia" w:ascii="宋体" w:hAnsi="宋体" w:cs="宋体"/>
          <w:sz w:val="24"/>
        </w:rPr>
        <w:t>为维护市场公平竞争，营造诚实守信的招投标交易环境，我单位在此慎重作出如下承诺：</w:t>
      </w:r>
    </w:p>
    <w:p w14:paraId="11A25DA7">
      <w:pPr>
        <w:spacing w:line="460" w:lineRule="exact"/>
        <w:ind w:firstLine="480" w:firstLineChars="200"/>
        <w:outlineLvl w:val="0"/>
        <w:rPr>
          <w:rFonts w:ascii="宋体" w:hAnsi="宋体" w:cs="宋体"/>
          <w:sz w:val="24"/>
        </w:rPr>
      </w:pPr>
      <w:bookmarkStart w:id="14" w:name="_Toc14967"/>
      <w:bookmarkStart w:id="15" w:name="_Toc23192"/>
      <w:r>
        <w:rPr>
          <w:rFonts w:hint="eastAsia" w:ascii="宋体" w:hAnsi="宋体" w:cs="宋体"/>
          <w:sz w:val="24"/>
        </w:rPr>
        <w:t>1、我单位提供的一切材料都是真实、合法、有效的；</w:t>
      </w:r>
      <w:bookmarkEnd w:id="14"/>
      <w:bookmarkEnd w:id="15"/>
    </w:p>
    <w:p w14:paraId="1725C1E4">
      <w:pPr>
        <w:spacing w:line="460" w:lineRule="exact"/>
        <w:ind w:firstLine="480" w:firstLineChars="200"/>
        <w:outlineLvl w:val="0"/>
        <w:rPr>
          <w:rFonts w:ascii="宋体" w:hAnsi="宋体" w:cs="宋体"/>
          <w:sz w:val="24"/>
        </w:rPr>
      </w:pPr>
      <w:bookmarkStart w:id="16" w:name="_Toc26809"/>
      <w:bookmarkStart w:id="17" w:name="_Toc12730"/>
      <w:r>
        <w:rPr>
          <w:rFonts w:hint="eastAsia" w:ascii="宋体" w:hAnsi="宋体" w:cs="宋体"/>
          <w:sz w:val="24"/>
        </w:rPr>
        <w:t>2、我单位不与招标人、其他供应商及招标代理机构串通投标，损害国家利益、社会利益和他人的合法权益；</w:t>
      </w:r>
      <w:bookmarkEnd w:id="16"/>
      <w:bookmarkEnd w:id="17"/>
    </w:p>
    <w:p w14:paraId="4AC0A890">
      <w:pPr>
        <w:spacing w:line="460" w:lineRule="exact"/>
        <w:ind w:firstLine="480" w:firstLineChars="200"/>
        <w:outlineLvl w:val="0"/>
        <w:rPr>
          <w:rFonts w:ascii="宋体" w:hAnsi="宋体" w:cs="宋体"/>
          <w:sz w:val="24"/>
        </w:rPr>
      </w:pPr>
      <w:bookmarkStart w:id="18" w:name="_Toc28577"/>
      <w:bookmarkStart w:id="19" w:name="_Toc23058"/>
      <w:r>
        <w:rPr>
          <w:rFonts w:hint="eastAsia" w:ascii="宋体" w:hAnsi="宋体" w:cs="宋体"/>
          <w:sz w:val="24"/>
        </w:rPr>
        <w:t>3、我单位不向招标人、磋商小组成员及相关人员行贿，牟取中标；</w:t>
      </w:r>
      <w:bookmarkEnd w:id="18"/>
      <w:bookmarkEnd w:id="19"/>
    </w:p>
    <w:p w14:paraId="60A7FAE4">
      <w:pPr>
        <w:spacing w:line="460" w:lineRule="exact"/>
        <w:ind w:firstLine="480" w:firstLineChars="200"/>
        <w:outlineLvl w:val="0"/>
        <w:rPr>
          <w:rFonts w:ascii="宋体" w:hAnsi="宋体" w:cs="宋体"/>
          <w:sz w:val="24"/>
        </w:rPr>
      </w:pPr>
      <w:bookmarkStart w:id="20" w:name="_Toc28421"/>
      <w:bookmarkStart w:id="21" w:name="_Toc17302"/>
      <w:r>
        <w:rPr>
          <w:rFonts w:hint="eastAsia" w:ascii="宋体" w:hAnsi="宋体" w:cs="宋体"/>
          <w:sz w:val="24"/>
        </w:rPr>
        <w:t>4、我单位不以他人名义投标或者其他弄虚作假的方式参与投标、骗取中标；</w:t>
      </w:r>
      <w:bookmarkEnd w:id="20"/>
      <w:bookmarkEnd w:id="21"/>
    </w:p>
    <w:p w14:paraId="52C027C6">
      <w:pPr>
        <w:spacing w:line="460" w:lineRule="exact"/>
        <w:ind w:firstLine="480" w:firstLineChars="200"/>
        <w:outlineLvl w:val="0"/>
        <w:rPr>
          <w:rFonts w:ascii="宋体" w:hAnsi="宋体" w:cs="宋体"/>
          <w:sz w:val="24"/>
        </w:rPr>
      </w:pPr>
      <w:bookmarkStart w:id="22" w:name="_Toc168"/>
      <w:bookmarkStart w:id="23" w:name="_Toc29855"/>
      <w:r>
        <w:rPr>
          <w:rFonts w:hint="eastAsia" w:ascii="宋体" w:hAnsi="宋体" w:cs="宋体"/>
          <w:sz w:val="24"/>
        </w:rPr>
        <w:t>5、我单位不出借资质，不接受任何形式的挂靠，不扰乱招投标市场秩序；</w:t>
      </w:r>
      <w:bookmarkEnd w:id="22"/>
      <w:bookmarkEnd w:id="23"/>
    </w:p>
    <w:p w14:paraId="37C09F96">
      <w:pPr>
        <w:spacing w:line="460" w:lineRule="exact"/>
        <w:ind w:firstLine="480" w:firstLineChars="200"/>
        <w:outlineLvl w:val="0"/>
        <w:rPr>
          <w:rFonts w:ascii="宋体" w:hAnsi="宋体" w:cs="宋体"/>
          <w:sz w:val="24"/>
        </w:rPr>
      </w:pPr>
      <w:bookmarkStart w:id="24" w:name="_Toc11002"/>
      <w:bookmarkStart w:id="25" w:name="_Toc26104"/>
      <w:r>
        <w:rPr>
          <w:rFonts w:hint="eastAsia" w:ascii="宋体" w:hAnsi="宋体" w:cs="宋体"/>
          <w:sz w:val="24"/>
        </w:rPr>
        <w:t>6、我单位不在投标中哄抬价格或恶意压价；</w:t>
      </w:r>
      <w:bookmarkEnd w:id="24"/>
      <w:bookmarkEnd w:id="25"/>
    </w:p>
    <w:p w14:paraId="74D34667">
      <w:pPr>
        <w:spacing w:line="460" w:lineRule="exact"/>
        <w:ind w:firstLine="480" w:firstLineChars="200"/>
        <w:outlineLvl w:val="0"/>
        <w:rPr>
          <w:rFonts w:ascii="宋体" w:hAnsi="宋体" w:cs="宋体"/>
          <w:sz w:val="24"/>
        </w:rPr>
      </w:pPr>
      <w:bookmarkStart w:id="26" w:name="_Toc23618"/>
      <w:bookmarkStart w:id="27" w:name="_Toc8960"/>
      <w:r>
        <w:rPr>
          <w:rFonts w:hint="eastAsia" w:ascii="宋体" w:hAnsi="宋体" w:cs="宋体"/>
          <w:sz w:val="24"/>
        </w:rPr>
        <w:t>7、我单位不在招投标活动中虚假投诉；</w:t>
      </w:r>
      <w:bookmarkEnd w:id="26"/>
      <w:bookmarkEnd w:id="27"/>
    </w:p>
    <w:p w14:paraId="55780466">
      <w:pPr>
        <w:spacing w:line="460" w:lineRule="exact"/>
        <w:ind w:firstLine="480" w:firstLineChars="200"/>
        <w:outlineLvl w:val="0"/>
        <w:rPr>
          <w:rFonts w:ascii="宋体" w:hAnsi="宋体" w:cs="宋体"/>
          <w:sz w:val="24"/>
        </w:rPr>
      </w:pPr>
      <w:bookmarkStart w:id="28" w:name="_Toc7523"/>
      <w:bookmarkStart w:id="29" w:name="_Toc3547"/>
      <w:r>
        <w:rPr>
          <w:rFonts w:hint="eastAsia" w:ascii="宋体" w:hAnsi="宋体" w:cs="宋体"/>
          <w:sz w:val="24"/>
        </w:rPr>
        <w:t>8、我单位在中标后不转包和非法分包；</w:t>
      </w:r>
      <w:bookmarkEnd w:id="28"/>
      <w:bookmarkEnd w:id="29"/>
    </w:p>
    <w:p w14:paraId="0EC269E7">
      <w:pPr>
        <w:spacing w:line="460" w:lineRule="exact"/>
        <w:ind w:firstLine="480" w:firstLineChars="200"/>
        <w:outlineLvl w:val="0"/>
        <w:rPr>
          <w:rFonts w:ascii="宋体" w:hAnsi="宋体" w:cs="宋体"/>
          <w:sz w:val="24"/>
        </w:rPr>
      </w:pPr>
      <w:bookmarkStart w:id="30" w:name="_Toc26160"/>
      <w:bookmarkStart w:id="31" w:name="_Toc11191"/>
      <w:r>
        <w:rPr>
          <w:rFonts w:hint="eastAsia" w:ascii="宋体" w:hAnsi="宋体" w:cs="宋体"/>
          <w:sz w:val="24"/>
        </w:rPr>
        <w:t>9、我单位在中标后不违背中标人承诺函及</w:t>
      </w:r>
      <w:r>
        <w:rPr>
          <w:rFonts w:hint="eastAsia" w:ascii="宋体" w:hAnsi="宋体" w:cs="宋体"/>
          <w:sz w:val="24"/>
          <w:lang w:val="en-US" w:eastAsia="zh-CN"/>
        </w:rPr>
        <w:t>采购</w:t>
      </w:r>
      <w:r>
        <w:rPr>
          <w:rFonts w:hint="eastAsia" w:ascii="宋体" w:hAnsi="宋体" w:cs="宋体"/>
          <w:sz w:val="24"/>
        </w:rPr>
        <w:t>合同实质性条款；</w:t>
      </w:r>
      <w:bookmarkEnd w:id="30"/>
      <w:bookmarkEnd w:id="31"/>
    </w:p>
    <w:p w14:paraId="4289D0C2">
      <w:pPr>
        <w:spacing w:line="460" w:lineRule="exact"/>
        <w:ind w:firstLine="480" w:firstLineChars="200"/>
        <w:rPr>
          <w:rFonts w:ascii="宋体" w:hAnsi="宋体" w:cs="宋体"/>
          <w:sz w:val="24"/>
        </w:rPr>
      </w:pPr>
      <w:r>
        <w:rPr>
          <w:rFonts w:hint="eastAsia" w:ascii="宋体" w:hAnsi="宋体" w:cs="宋体"/>
          <w:sz w:val="24"/>
        </w:rPr>
        <w:t>10、我单位在招投标活动中严格遵守相关法律、法规、规章、规定，诚实守信。</w:t>
      </w:r>
    </w:p>
    <w:p w14:paraId="12F9C22D">
      <w:pPr>
        <w:pStyle w:val="20"/>
        <w:spacing w:line="460" w:lineRule="exact"/>
        <w:ind w:firstLine="480" w:firstLineChars="200"/>
        <w:rPr>
          <w:rFonts w:hAnsi="宋体" w:cs="宋体"/>
          <w:szCs w:val="24"/>
        </w:rPr>
      </w:pPr>
      <w:r>
        <w:rPr>
          <w:rFonts w:hint="eastAsia" w:hAnsi="宋体" w:cs="宋体"/>
          <w:sz w:val="24"/>
          <w:szCs w:val="24"/>
        </w:rPr>
        <w:t>本单位如有违反承诺内容的行为，自愿接受</w:t>
      </w:r>
      <w:r>
        <w:rPr>
          <w:rFonts w:hint="eastAsia" w:hAnsi="宋体" w:cs="宋体"/>
          <w:sz w:val="24"/>
          <w:szCs w:val="24"/>
          <w:lang w:eastAsia="zh-CN"/>
        </w:rPr>
        <w:t>大冶市还地桥镇人民政府</w:t>
      </w:r>
      <w:r>
        <w:rPr>
          <w:rFonts w:hint="eastAsia" w:hAnsi="宋体" w:cs="宋体"/>
          <w:sz w:val="24"/>
          <w:szCs w:val="24"/>
        </w:rPr>
        <w:t>及相关行政监督部门的处罚，并愿意承担因此产生的一切法律责任</w:t>
      </w:r>
      <w:r>
        <w:rPr>
          <w:rFonts w:hint="eastAsia" w:hAnsi="宋体" w:cs="宋体"/>
          <w:szCs w:val="24"/>
        </w:rPr>
        <w:t>。</w:t>
      </w:r>
    </w:p>
    <w:p w14:paraId="74DA7CB1">
      <w:pPr>
        <w:rPr>
          <w:rFonts w:ascii="宋体" w:hAnsi="宋体" w:cs="宋体"/>
        </w:rPr>
      </w:pPr>
    </w:p>
    <w:p w14:paraId="3E8588DB">
      <w:pPr>
        <w:pStyle w:val="20"/>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210FE1EA">
      <w:pPr>
        <w:pStyle w:val="20"/>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79F6D77C">
      <w:pPr>
        <w:rPr>
          <w:rFonts w:ascii="宋体" w:hAnsi="宋体" w:cs="宋体"/>
          <w:b/>
          <w:bCs/>
          <w:sz w:val="28"/>
          <w:szCs w:val="28"/>
        </w:rPr>
      </w:pPr>
      <w:r>
        <w:rPr>
          <w:rFonts w:hint="eastAsia" w:ascii="宋体" w:hAnsi="宋体" w:cs="宋体"/>
          <w:b/>
          <w:bCs/>
          <w:sz w:val="28"/>
          <w:szCs w:val="28"/>
        </w:rPr>
        <w:br w:type="page"/>
      </w:r>
    </w:p>
    <w:p w14:paraId="593730EC">
      <w:pPr>
        <w:jc w:val="left"/>
        <w:rPr>
          <w:rFonts w:ascii="宋体" w:hAnsi="宋体" w:cs="宋体"/>
          <w:b/>
          <w:sz w:val="28"/>
          <w:szCs w:val="28"/>
        </w:rPr>
      </w:pPr>
      <w:r>
        <w:rPr>
          <w:rFonts w:hint="eastAsia" w:ascii="宋体" w:hAnsi="宋体" w:cs="宋体"/>
          <w:b/>
          <w:sz w:val="28"/>
          <w:szCs w:val="28"/>
          <w:lang w:val="zh-CN"/>
        </w:rPr>
        <w:t>附件</w:t>
      </w:r>
      <w:r>
        <w:rPr>
          <w:rFonts w:hint="eastAsia" w:ascii="宋体" w:hAnsi="宋体" w:cs="宋体"/>
          <w:b/>
          <w:sz w:val="28"/>
          <w:szCs w:val="28"/>
        </w:rPr>
        <w:t>八</w:t>
      </w:r>
    </w:p>
    <w:p w14:paraId="42CB7CCC">
      <w:pPr>
        <w:pStyle w:val="40"/>
        <w:ind w:firstLine="480"/>
        <w:rPr>
          <w:lang w:val="zh-CN"/>
        </w:rPr>
      </w:pPr>
    </w:p>
    <w:tbl>
      <w:tblPr>
        <w:tblStyle w:val="31"/>
        <w:tblW w:w="9071" w:type="dxa"/>
        <w:jc w:val="center"/>
        <w:tblLayout w:type="fixed"/>
        <w:tblCellMar>
          <w:top w:w="0" w:type="dxa"/>
          <w:left w:w="108" w:type="dxa"/>
          <w:bottom w:w="0" w:type="dxa"/>
          <w:right w:w="108" w:type="dxa"/>
        </w:tblCellMar>
      </w:tblPr>
      <w:tblGrid>
        <w:gridCol w:w="2308"/>
        <w:gridCol w:w="6763"/>
      </w:tblGrid>
      <w:tr w14:paraId="7380DAD0">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12E6680C">
            <w:pPr>
              <w:autoSpaceDE w:val="0"/>
              <w:autoSpaceDN w:val="0"/>
              <w:adjustRightInd w:val="0"/>
              <w:snapToGrid w:val="0"/>
              <w:jc w:val="center"/>
              <w:rPr>
                <w:rFonts w:ascii="宋体" w:hAnsi="宋体" w:cs="宋体"/>
                <w:b/>
                <w:sz w:val="32"/>
                <w:szCs w:val="32"/>
                <w:lang w:val="zh-CN"/>
              </w:rPr>
            </w:pPr>
            <w:r>
              <w:rPr>
                <w:rFonts w:hint="eastAsia" w:ascii="宋体" w:hAnsi="宋体" w:cs="宋体"/>
                <w:b/>
                <w:sz w:val="36"/>
                <w:szCs w:val="36"/>
                <w:lang w:val="zh-CN"/>
              </w:rPr>
              <w:t>竞争性磋商第二轮报价表</w:t>
            </w:r>
          </w:p>
        </w:tc>
      </w:tr>
      <w:tr w14:paraId="3F97EB8E">
        <w:tblPrEx>
          <w:tblCellMar>
            <w:top w:w="0" w:type="dxa"/>
            <w:left w:w="108" w:type="dxa"/>
            <w:bottom w:w="0" w:type="dxa"/>
            <w:right w:w="108" w:type="dxa"/>
          </w:tblCellMar>
        </w:tblPrEx>
        <w:trPr>
          <w:trHeight w:val="735" w:hRule="atLeast"/>
          <w:jc w:val="center"/>
        </w:trPr>
        <w:tc>
          <w:tcPr>
            <w:tcW w:w="2308" w:type="dxa"/>
            <w:tcBorders>
              <w:top w:val="nil"/>
              <w:left w:val="nil"/>
              <w:bottom w:val="nil"/>
              <w:right w:val="nil"/>
            </w:tcBorders>
            <w:vAlign w:val="bottom"/>
          </w:tcPr>
          <w:p w14:paraId="724BDFD5">
            <w:pPr>
              <w:widowControl/>
              <w:snapToGrid w:val="0"/>
              <w:spacing w:line="360" w:lineRule="auto"/>
              <w:ind w:firstLine="480" w:firstLineChars="200"/>
              <w:jc w:val="left"/>
              <w:rPr>
                <w:rFonts w:ascii="宋体" w:hAnsi="宋体" w:cs="宋体"/>
                <w:kern w:val="0"/>
                <w:sz w:val="24"/>
              </w:rPr>
            </w:pPr>
          </w:p>
        </w:tc>
        <w:tc>
          <w:tcPr>
            <w:tcW w:w="6763" w:type="dxa"/>
            <w:tcBorders>
              <w:top w:val="nil"/>
              <w:left w:val="nil"/>
              <w:bottom w:val="nil"/>
              <w:right w:val="nil"/>
            </w:tcBorders>
            <w:vAlign w:val="bottom"/>
          </w:tcPr>
          <w:p w14:paraId="5F965D3A">
            <w:pPr>
              <w:widowControl/>
              <w:snapToGrid w:val="0"/>
              <w:spacing w:line="360" w:lineRule="auto"/>
              <w:ind w:firstLine="480" w:firstLineChars="200"/>
              <w:jc w:val="right"/>
              <w:rPr>
                <w:rFonts w:ascii="宋体" w:hAnsi="宋体" w:cs="宋体"/>
                <w:kern w:val="0"/>
                <w:sz w:val="24"/>
              </w:rPr>
            </w:pPr>
            <w:r>
              <w:rPr>
                <w:rFonts w:hint="eastAsia" w:ascii="宋体" w:hAnsi="宋体" w:cs="宋体"/>
                <w:kern w:val="0"/>
                <w:sz w:val="24"/>
              </w:rPr>
              <w:t>单位：元</w:t>
            </w:r>
          </w:p>
        </w:tc>
      </w:tr>
      <w:tr w14:paraId="3F4D0B5D">
        <w:tblPrEx>
          <w:tblCellMar>
            <w:top w:w="0" w:type="dxa"/>
            <w:left w:w="108" w:type="dxa"/>
            <w:bottom w:w="0" w:type="dxa"/>
            <w:right w:w="108" w:type="dxa"/>
          </w:tblCellMar>
        </w:tblPrEx>
        <w:trPr>
          <w:trHeight w:val="1329" w:hRule="atLeast"/>
          <w:jc w:val="center"/>
        </w:trPr>
        <w:tc>
          <w:tcPr>
            <w:tcW w:w="2308" w:type="dxa"/>
            <w:tcBorders>
              <w:top w:val="single" w:color="auto" w:sz="4" w:space="0"/>
              <w:left w:val="single" w:color="auto" w:sz="4" w:space="0"/>
              <w:bottom w:val="single" w:color="auto" w:sz="4" w:space="0"/>
              <w:right w:val="single" w:color="auto" w:sz="4" w:space="0"/>
            </w:tcBorders>
            <w:vAlign w:val="center"/>
          </w:tcPr>
          <w:p w14:paraId="77CA8E83">
            <w:pPr>
              <w:widowControl/>
              <w:jc w:val="center"/>
              <w:rPr>
                <w:rFonts w:ascii="宋体" w:hAnsi="宋体" w:cs="宋体"/>
                <w:kern w:val="0"/>
                <w:sz w:val="24"/>
              </w:rPr>
            </w:pPr>
            <w:r>
              <w:rPr>
                <w:rFonts w:hint="eastAsia" w:ascii="宋体" w:hAnsi="宋体" w:cs="宋体"/>
                <w:kern w:val="0"/>
                <w:sz w:val="24"/>
              </w:rPr>
              <w:t>项目名称</w:t>
            </w:r>
          </w:p>
        </w:tc>
        <w:tc>
          <w:tcPr>
            <w:tcW w:w="6763" w:type="dxa"/>
            <w:tcBorders>
              <w:top w:val="single" w:color="auto" w:sz="4" w:space="0"/>
              <w:left w:val="nil"/>
              <w:bottom w:val="single" w:color="auto" w:sz="4" w:space="0"/>
              <w:right w:val="single" w:color="auto" w:sz="4" w:space="0"/>
            </w:tcBorders>
            <w:vAlign w:val="center"/>
          </w:tcPr>
          <w:p w14:paraId="7430B703">
            <w:pPr>
              <w:widowControl/>
              <w:jc w:val="left"/>
              <w:rPr>
                <w:rFonts w:hint="eastAsia" w:ascii="宋体" w:hAnsi="宋体" w:eastAsia="宋体" w:cs="宋体"/>
                <w:b/>
                <w:kern w:val="0"/>
                <w:sz w:val="28"/>
                <w:szCs w:val="28"/>
                <w:lang w:eastAsia="zh-CN"/>
              </w:rPr>
            </w:pPr>
            <w:r>
              <w:rPr>
                <w:rFonts w:hint="eastAsia" w:ascii="宋体" w:hAnsi="宋体" w:cs="宋体"/>
                <w:b/>
                <w:kern w:val="0"/>
                <w:sz w:val="24"/>
                <w:lang w:eastAsia="zh-CN"/>
              </w:rPr>
              <w:t>还地桥镇桂树水泥厂及周边区域场地平整项目地质勘查及砂石料综合利用方案编制费服务</w:t>
            </w:r>
          </w:p>
        </w:tc>
      </w:tr>
      <w:tr w14:paraId="71528FA5">
        <w:tblPrEx>
          <w:tblCellMar>
            <w:top w:w="0" w:type="dxa"/>
            <w:left w:w="108" w:type="dxa"/>
            <w:bottom w:w="0" w:type="dxa"/>
            <w:right w:w="108" w:type="dxa"/>
          </w:tblCellMar>
        </w:tblPrEx>
        <w:trPr>
          <w:trHeight w:val="1400" w:hRule="atLeast"/>
          <w:jc w:val="center"/>
        </w:trPr>
        <w:tc>
          <w:tcPr>
            <w:tcW w:w="2308" w:type="dxa"/>
            <w:tcBorders>
              <w:top w:val="nil"/>
              <w:left w:val="single" w:color="auto" w:sz="4" w:space="0"/>
              <w:bottom w:val="single" w:color="auto" w:sz="4" w:space="0"/>
              <w:right w:val="single" w:color="auto" w:sz="4" w:space="0"/>
            </w:tcBorders>
            <w:vAlign w:val="center"/>
          </w:tcPr>
          <w:p w14:paraId="0971619F">
            <w:pPr>
              <w:widowControl/>
              <w:jc w:val="center"/>
              <w:rPr>
                <w:rFonts w:ascii="宋体" w:hAnsi="宋体" w:cs="宋体"/>
                <w:kern w:val="0"/>
                <w:sz w:val="24"/>
              </w:rPr>
            </w:pPr>
            <w:r>
              <w:rPr>
                <w:rFonts w:hint="eastAsia" w:ascii="宋体" w:hAnsi="宋体" w:cs="宋体"/>
                <w:kern w:val="0"/>
                <w:sz w:val="24"/>
              </w:rPr>
              <w:t>供应商名称</w:t>
            </w:r>
          </w:p>
          <w:p w14:paraId="4F659E47">
            <w:pPr>
              <w:widowControl/>
              <w:jc w:val="center"/>
              <w:rPr>
                <w:rFonts w:ascii="宋体" w:hAnsi="宋体" w:cs="宋体"/>
                <w:kern w:val="0"/>
                <w:sz w:val="24"/>
              </w:rPr>
            </w:pPr>
            <w:r>
              <w:rPr>
                <w:rFonts w:hint="eastAsia" w:ascii="宋体" w:hAnsi="宋体" w:cs="宋体"/>
                <w:kern w:val="0"/>
                <w:sz w:val="24"/>
              </w:rPr>
              <w:t>(公章)</w:t>
            </w:r>
          </w:p>
        </w:tc>
        <w:tc>
          <w:tcPr>
            <w:tcW w:w="6763" w:type="dxa"/>
            <w:tcBorders>
              <w:top w:val="nil"/>
              <w:left w:val="nil"/>
              <w:bottom w:val="single" w:color="auto" w:sz="4" w:space="0"/>
              <w:right w:val="single" w:color="auto" w:sz="4" w:space="0"/>
            </w:tcBorders>
            <w:vAlign w:val="center"/>
          </w:tcPr>
          <w:p w14:paraId="204D23D7">
            <w:pPr>
              <w:widowControl/>
              <w:jc w:val="left"/>
              <w:rPr>
                <w:rFonts w:ascii="宋体" w:hAnsi="宋体" w:cs="宋体"/>
                <w:kern w:val="0"/>
                <w:sz w:val="24"/>
              </w:rPr>
            </w:pPr>
          </w:p>
        </w:tc>
      </w:tr>
      <w:tr w14:paraId="2EB9989E">
        <w:tblPrEx>
          <w:tblCellMar>
            <w:top w:w="0" w:type="dxa"/>
            <w:left w:w="108" w:type="dxa"/>
            <w:bottom w:w="0" w:type="dxa"/>
            <w:right w:w="108" w:type="dxa"/>
          </w:tblCellMar>
        </w:tblPrEx>
        <w:trPr>
          <w:trHeight w:val="1237" w:hRule="atLeast"/>
          <w:jc w:val="center"/>
        </w:trPr>
        <w:tc>
          <w:tcPr>
            <w:tcW w:w="2308" w:type="dxa"/>
            <w:tcBorders>
              <w:top w:val="nil"/>
              <w:left w:val="single" w:color="auto" w:sz="4" w:space="0"/>
              <w:bottom w:val="single" w:color="auto" w:sz="4" w:space="0"/>
              <w:right w:val="single" w:color="auto" w:sz="4" w:space="0"/>
            </w:tcBorders>
            <w:vAlign w:val="center"/>
          </w:tcPr>
          <w:p w14:paraId="60CAFA8F">
            <w:pPr>
              <w:widowControl/>
              <w:jc w:val="center"/>
              <w:rPr>
                <w:rFonts w:ascii="宋体" w:hAnsi="宋体" w:cs="宋体"/>
                <w:kern w:val="0"/>
                <w:sz w:val="24"/>
              </w:rPr>
            </w:pPr>
            <w:r>
              <w:rPr>
                <w:rFonts w:hint="eastAsia" w:ascii="宋体" w:hAnsi="宋体" w:cs="宋体"/>
                <w:kern w:val="0"/>
                <w:sz w:val="24"/>
              </w:rPr>
              <w:t>磋商地址</w:t>
            </w:r>
          </w:p>
        </w:tc>
        <w:tc>
          <w:tcPr>
            <w:tcW w:w="6763" w:type="dxa"/>
            <w:tcBorders>
              <w:top w:val="nil"/>
              <w:left w:val="nil"/>
              <w:bottom w:val="single" w:color="auto" w:sz="4" w:space="0"/>
              <w:right w:val="single" w:color="auto" w:sz="4" w:space="0"/>
            </w:tcBorders>
            <w:vAlign w:val="center"/>
          </w:tcPr>
          <w:p w14:paraId="6EF704F8">
            <w:pPr>
              <w:widowControl/>
              <w:jc w:val="left"/>
              <w:rPr>
                <w:rFonts w:ascii="宋体" w:hAnsi="宋体" w:cs="宋体"/>
                <w:kern w:val="0"/>
                <w:sz w:val="24"/>
              </w:rPr>
            </w:pPr>
            <w:r>
              <w:rPr>
                <w:rFonts w:hint="eastAsia" w:ascii="宋体" w:hAnsi="宋体" w:cs="宋体"/>
                <w:b/>
                <w:kern w:val="0"/>
                <w:sz w:val="24"/>
              </w:rPr>
              <w:t>大冶市还地桥镇财政所四楼会议室</w:t>
            </w:r>
          </w:p>
        </w:tc>
      </w:tr>
      <w:tr w14:paraId="19E499E7">
        <w:tblPrEx>
          <w:tblCellMar>
            <w:top w:w="0" w:type="dxa"/>
            <w:left w:w="108" w:type="dxa"/>
            <w:bottom w:w="0" w:type="dxa"/>
            <w:right w:w="108" w:type="dxa"/>
          </w:tblCellMar>
        </w:tblPrEx>
        <w:trPr>
          <w:trHeight w:val="1604" w:hRule="atLeast"/>
          <w:jc w:val="center"/>
        </w:trPr>
        <w:tc>
          <w:tcPr>
            <w:tcW w:w="2308" w:type="dxa"/>
            <w:tcBorders>
              <w:top w:val="nil"/>
              <w:left w:val="single" w:color="auto" w:sz="4" w:space="0"/>
              <w:bottom w:val="single" w:color="auto" w:sz="4" w:space="0"/>
              <w:right w:val="single" w:color="auto" w:sz="4" w:space="0"/>
            </w:tcBorders>
            <w:vAlign w:val="center"/>
          </w:tcPr>
          <w:p w14:paraId="6A6B375D">
            <w:pPr>
              <w:widowControl/>
              <w:jc w:val="center"/>
              <w:rPr>
                <w:rFonts w:ascii="宋体" w:hAnsi="宋体" w:cs="宋体"/>
                <w:kern w:val="0"/>
                <w:sz w:val="24"/>
              </w:rPr>
            </w:pPr>
            <w:r>
              <w:rPr>
                <w:rFonts w:hint="eastAsia" w:ascii="宋体" w:hAnsi="宋体" w:cs="宋体"/>
                <w:kern w:val="0"/>
                <w:sz w:val="24"/>
              </w:rPr>
              <w:t>第（2）轮报价</w:t>
            </w:r>
          </w:p>
        </w:tc>
        <w:tc>
          <w:tcPr>
            <w:tcW w:w="6763" w:type="dxa"/>
            <w:tcBorders>
              <w:top w:val="nil"/>
              <w:left w:val="nil"/>
              <w:bottom w:val="single" w:color="auto" w:sz="4" w:space="0"/>
              <w:right w:val="single" w:color="auto" w:sz="4" w:space="0"/>
            </w:tcBorders>
            <w:vAlign w:val="center"/>
          </w:tcPr>
          <w:p w14:paraId="001A850B">
            <w:pPr>
              <w:widowControl/>
              <w:jc w:val="left"/>
              <w:rPr>
                <w:rFonts w:ascii="宋体" w:hAnsi="宋体" w:cs="宋体"/>
                <w:kern w:val="0"/>
                <w:sz w:val="24"/>
              </w:rPr>
            </w:pPr>
          </w:p>
        </w:tc>
      </w:tr>
      <w:tr w14:paraId="74FC3F58">
        <w:tblPrEx>
          <w:tblCellMar>
            <w:top w:w="0" w:type="dxa"/>
            <w:left w:w="108" w:type="dxa"/>
            <w:bottom w:w="0" w:type="dxa"/>
            <w:right w:w="108" w:type="dxa"/>
          </w:tblCellMar>
        </w:tblPrEx>
        <w:trPr>
          <w:trHeight w:val="1115" w:hRule="atLeast"/>
          <w:jc w:val="center"/>
        </w:trPr>
        <w:tc>
          <w:tcPr>
            <w:tcW w:w="2308" w:type="dxa"/>
            <w:tcBorders>
              <w:top w:val="nil"/>
              <w:left w:val="single" w:color="auto" w:sz="4" w:space="0"/>
              <w:bottom w:val="single" w:color="auto" w:sz="4" w:space="0"/>
              <w:right w:val="single" w:color="auto" w:sz="4" w:space="0"/>
            </w:tcBorders>
            <w:vAlign w:val="center"/>
          </w:tcPr>
          <w:p w14:paraId="7E42924F">
            <w:pPr>
              <w:widowControl/>
              <w:jc w:val="center"/>
              <w:rPr>
                <w:rFonts w:ascii="宋体" w:hAnsi="宋体" w:cs="宋体"/>
                <w:kern w:val="0"/>
                <w:sz w:val="24"/>
              </w:rPr>
            </w:pPr>
            <w:r>
              <w:rPr>
                <w:rFonts w:hint="eastAsia" w:ascii="宋体" w:hAnsi="宋体" w:cs="宋体"/>
                <w:kern w:val="0"/>
                <w:sz w:val="24"/>
              </w:rPr>
              <w:t>报价时间</w:t>
            </w:r>
          </w:p>
        </w:tc>
        <w:tc>
          <w:tcPr>
            <w:tcW w:w="6763" w:type="dxa"/>
            <w:tcBorders>
              <w:top w:val="nil"/>
              <w:left w:val="nil"/>
              <w:bottom w:val="single" w:color="auto" w:sz="4" w:space="0"/>
              <w:right w:val="single" w:color="auto" w:sz="4" w:space="0"/>
            </w:tcBorders>
            <w:vAlign w:val="center"/>
          </w:tcPr>
          <w:p w14:paraId="3B1FF21B">
            <w:pPr>
              <w:widowControl/>
              <w:jc w:val="left"/>
              <w:rPr>
                <w:rFonts w:ascii="宋体" w:hAnsi="宋体" w:cs="宋体"/>
                <w:kern w:val="0"/>
                <w:sz w:val="24"/>
              </w:rPr>
            </w:pPr>
          </w:p>
        </w:tc>
      </w:tr>
      <w:tr w14:paraId="5C2BC81B">
        <w:tblPrEx>
          <w:tblCellMar>
            <w:top w:w="0" w:type="dxa"/>
            <w:left w:w="108" w:type="dxa"/>
            <w:bottom w:w="0" w:type="dxa"/>
            <w:right w:w="108" w:type="dxa"/>
          </w:tblCellMar>
        </w:tblPrEx>
        <w:trPr>
          <w:trHeight w:val="1602" w:hRule="atLeast"/>
          <w:jc w:val="center"/>
        </w:trPr>
        <w:tc>
          <w:tcPr>
            <w:tcW w:w="2308" w:type="dxa"/>
            <w:tcBorders>
              <w:top w:val="nil"/>
              <w:left w:val="single" w:color="auto" w:sz="4" w:space="0"/>
              <w:bottom w:val="single" w:color="auto" w:sz="4" w:space="0"/>
              <w:right w:val="single" w:color="auto" w:sz="4" w:space="0"/>
            </w:tcBorders>
            <w:vAlign w:val="center"/>
          </w:tcPr>
          <w:p w14:paraId="4E188F0C">
            <w:pPr>
              <w:widowControl/>
              <w:jc w:val="center"/>
              <w:rPr>
                <w:rFonts w:ascii="宋体" w:hAnsi="宋体" w:cs="宋体"/>
                <w:kern w:val="0"/>
                <w:sz w:val="24"/>
              </w:rPr>
            </w:pPr>
            <w:r>
              <w:rPr>
                <w:rFonts w:hint="eastAsia" w:ascii="宋体" w:hAnsi="宋体" w:cs="宋体"/>
                <w:kern w:val="0"/>
                <w:sz w:val="24"/>
              </w:rPr>
              <w:t>法定代表人或</w:t>
            </w:r>
          </w:p>
          <w:p w14:paraId="39B700EE">
            <w:pPr>
              <w:widowControl/>
              <w:jc w:val="center"/>
              <w:rPr>
                <w:rFonts w:ascii="宋体" w:hAnsi="宋体" w:cs="宋体"/>
                <w:kern w:val="0"/>
                <w:sz w:val="24"/>
              </w:rPr>
            </w:pPr>
            <w:r>
              <w:rPr>
                <w:rFonts w:hint="eastAsia" w:ascii="宋体" w:hAnsi="宋体" w:cs="宋体"/>
                <w:kern w:val="0"/>
                <w:sz w:val="24"/>
              </w:rPr>
              <w:t>被授权人签名</w:t>
            </w:r>
          </w:p>
        </w:tc>
        <w:tc>
          <w:tcPr>
            <w:tcW w:w="6763" w:type="dxa"/>
            <w:tcBorders>
              <w:top w:val="nil"/>
              <w:left w:val="nil"/>
              <w:bottom w:val="single" w:color="auto" w:sz="4" w:space="0"/>
              <w:right w:val="single" w:color="auto" w:sz="4" w:space="0"/>
            </w:tcBorders>
            <w:vAlign w:val="center"/>
          </w:tcPr>
          <w:p w14:paraId="5ED8FC57">
            <w:pPr>
              <w:widowControl/>
              <w:jc w:val="left"/>
              <w:rPr>
                <w:rFonts w:ascii="宋体" w:hAnsi="宋体" w:cs="宋体"/>
                <w:kern w:val="0"/>
                <w:sz w:val="24"/>
              </w:rPr>
            </w:pPr>
          </w:p>
        </w:tc>
      </w:tr>
    </w:tbl>
    <w:p w14:paraId="0B6DD335">
      <w:pPr>
        <w:spacing w:line="360" w:lineRule="auto"/>
        <w:rPr>
          <w:rFonts w:ascii="宋体" w:hAnsi="宋体" w:cs="宋体"/>
          <w:color w:val="000000" w:themeColor="text1"/>
          <w:szCs w:val="21"/>
          <w14:textFill>
            <w14:solidFill>
              <w14:schemeClr w14:val="tx1"/>
            </w14:solidFill>
          </w14:textFill>
        </w:rPr>
      </w:pPr>
    </w:p>
    <w:p w14:paraId="2F888464">
      <w:pPr>
        <w:spacing w:line="360" w:lineRule="auto"/>
        <w:rPr>
          <w:rFonts w:ascii="宋体" w:hAnsi="宋体" w:cs="宋体"/>
          <w:sz w:val="28"/>
          <w:szCs w:val="28"/>
        </w:rPr>
      </w:pPr>
      <w:r>
        <w:rPr>
          <w:rFonts w:hint="eastAsia" w:ascii="宋体" w:hAnsi="宋体" w:cs="宋体"/>
          <w:b/>
          <w:color w:val="FF0000"/>
          <w:sz w:val="24"/>
          <w:shd w:val="pct10" w:color="auto" w:fill="FFFFFF"/>
        </w:rPr>
        <w:t>注：本表格单独打印在响应文件以外，参加磋商的供应商代表手持，参与第二轮报价时按要求填写并递交。供应商报价不能超过第一轮报价，否则视为无效投标。</w:t>
      </w:r>
    </w:p>
    <w:sectPr>
      <w:headerReference r:id="rId15" w:type="default"/>
      <w:footerReference r:id="rId16" w:type="default"/>
      <w:footerReference r:id="rId17" w:type="even"/>
      <w:pgSz w:w="11905" w:h="16838"/>
      <w:pgMar w:top="1417" w:right="1191" w:bottom="1701" w:left="1361" w:header="1134" w:footer="1417" w:gutter="0"/>
      <w:pgNumType w:fmt="numberInDash"/>
      <w:cols w:space="0" w:num="1"/>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ppleMyungjo">
    <w:altName w:val="Malgun Gothic"/>
    <w:panose1 w:val="00000000000000000000"/>
    <w:charset w:val="81"/>
    <w:family w:val="auto"/>
    <w:pitch w:val="default"/>
    <w:sig w:usb0="00000000" w:usb1="00000000" w:usb2="00000010" w:usb3="00000000" w:csb0="00280001"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0E13D">
    <w:pPr>
      <w:pStyle w:val="23"/>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A5C9">
    <w:pPr>
      <w:pStyle w:val="23"/>
      <w:framePr w:wrap="around" w:vAnchor="text" w:hAnchor="margin" w:xAlign="center" w:y="1"/>
      <w:rPr>
        <w:rStyle w:val="35"/>
      </w:rPr>
    </w:pPr>
    <w:r>
      <w:fldChar w:fldCharType="begin"/>
    </w:r>
    <w:r>
      <w:rPr>
        <w:rStyle w:val="35"/>
      </w:rPr>
      <w:instrText xml:space="preserve">PAGE  </w:instrText>
    </w:r>
    <w:r>
      <w:fldChar w:fldCharType="end"/>
    </w:r>
  </w:p>
  <w:p w14:paraId="069A71B1">
    <w:pPr>
      <w:pStyle w:val="2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EC82B">
    <w:pPr>
      <w:pStyle w:val="2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37717">
    <w:pPr>
      <w:pStyle w:val="2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7A2AF465">
                          <w:pPr>
                            <w:snapToGrid w:val="0"/>
                            <w:rPr>
                              <w:sz w:val="18"/>
                            </w:rP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7A2AF465">
                    <w:pPr>
                      <w:snapToGrid w:val="0"/>
                      <w:rPr>
                        <w:sz w:val="18"/>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3490267"/>
      <w:docPartObj>
        <w:docPartGallery w:val="autotext"/>
      </w:docPartObj>
    </w:sdtPr>
    <w:sdtContent>
      <w:p w14:paraId="3DBB57DA">
        <w:pPr>
          <w:pStyle w:val="23"/>
          <w:jc w:val="center"/>
        </w:pPr>
        <w:r>
          <w:fldChar w:fldCharType="begin"/>
        </w:r>
        <w:r>
          <w:instrText xml:space="preserve">PAGE   \* MERGEFORMAT</w:instrText>
        </w:r>
        <w:r>
          <w:fldChar w:fldCharType="separate"/>
        </w:r>
        <w:r>
          <w:rPr>
            <w:lang w:val="zh-CN"/>
          </w:rPr>
          <w:t>-</w:t>
        </w:r>
        <w:r>
          <w:t xml:space="preserve"> 34 -</w:t>
        </w:r>
        <w:r>
          <w:fldChar w:fldCharType="end"/>
        </w:r>
      </w:p>
    </w:sdtContent>
  </w:sdt>
  <w:p w14:paraId="47041858">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0F941">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8C1B52">
                          <w:pPr>
                            <w:pStyle w:val="23"/>
                            <w:jc w:val="both"/>
                          </w:pPr>
                          <w:r>
                            <w:fldChar w:fldCharType="begin"/>
                          </w:r>
                          <w:r>
                            <w:instrText xml:space="preserve"> PAGE  \* MERGEFORMAT </w:instrText>
                          </w:r>
                          <w:r>
                            <w:fldChar w:fldCharType="separate"/>
                          </w:r>
                          <w:r>
                            <w:t>- 37 -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2F8C1B52">
                    <w:pPr>
                      <w:pStyle w:val="23"/>
                      <w:jc w:val="both"/>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B413F">
    <w:pPr>
      <w:pStyle w:val="23"/>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7E03E6">
                          <w:pPr>
                            <w:pStyle w:val="23"/>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247E03E6">
                    <w:pPr>
                      <w:pStyle w:val="23"/>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50429">
    <w:pPr>
      <w:pStyle w:val="23"/>
    </w:pPr>
    <w:r>
      <mc:AlternateContent>
        <mc:Choice Requires="wps">
          <w:drawing>
            <wp:anchor distT="0" distB="0" distL="114300" distR="114300" simplePos="0" relativeHeight="251661312" behindDoc="0" locked="0" layoutInCell="1" allowOverlap="1">
              <wp:simplePos x="0" y="0"/>
              <wp:positionH relativeFrom="margin">
                <wp:posOffset>5462270</wp:posOffset>
              </wp:positionH>
              <wp:positionV relativeFrom="paragraph">
                <wp:posOffset>-10160</wp:posOffset>
              </wp:positionV>
              <wp:extent cx="299085" cy="191135"/>
              <wp:effectExtent l="0" t="0" r="0" b="0"/>
              <wp:wrapNone/>
              <wp:docPr id="3" name="Text Box 4"/>
              <wp:cNvGraphicFramePr/>
              <a:graphic xmlns:a="http://schemas.openxmlformats.org/drawingml/2006/main">
                <a:graphicData uri="http://schemas.microsoft.com/office/word/2010/wordprocessingShape">
                  <wps:wsp>
                    <wps:cNvSpPr txBox="1"/>
                    <wps:spPr>
                      <a:xfrm>
                        <a:off x="0" y="0"/>
                        <a:ext cx="299085" cy="191135"/>
                      </a:xfrm>
                      <a:prstGeom prst="rect">
                        <a:avLst/>
                      </a:prstGeom>
                      <a:noFill/>
                      <a:ln>
                        <a:noFill/>
                      </a:ln>
                      <a:effectLst/>
                    </wps:spPr>
                    <wps:txbx>
                      <w:txbxContent>
                        <w:p w14:paraId="25F56216">
                          <w:pPr>
                            <w:snapToGrid w:val="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rFonts w:ascii="宋体" w:hAnsi="宋体" w:cs="宋体"/>
                              <w:szCs w:val="21"/>
                            </w:rPr>
                            <w:t>1</w:t>
                          </w:r>
                          <w:r>
                            <w:rPr>
                              <w:rFonts w:hint="eastAsia" w:ascii="宋体" w:hAnsi="宋体" w:cs="宋体"/>
                              <w:szCs w:val="21"/>
                            </w:rPr>
                            <w:fldChar w:fldCharType="end"/>
                          </w:r>
                        </w:p>
                      </w:txbxContent>
                    </wps:txbx>
                    <wps:bodyPr vert="horz" wrap="none" lIns="0" tIns="0" rIns="0" bIns="0" anchor="t" upright="1"/>
                  </wps:wsp>
                </a:graphicData>
              </a:graphic>
            </wp:anchor>
          </w:drawing>
        </mc:Choice>
        <mc:Fallback>
          <w:pict>
            <v:shape id="Text Box 4" o:spid="_x0000_s1026" o:spt="202" type="#_x0000_t202" style="position:absolute;left:0pt;margin-left:430.1pt;margin-top:-0.8pt;height:15.05pt;width:23.55pt;mso-position-horizontal-relative:margin;mso-wrap-style:none;z-index:251661312;mso-width-relative:page;mso-height-relative:page;" filled="f" stroked="f" coordsize="21600,21600" o:gfxdata="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AexetcAAAAJAQAADwAAAAAAAAABACAAAAAiAAAAZHJzL2Rvd25y&#10;ZXYueG1sUEsBAhQAFAAAAAgAh07iQLHecWvGAQAAoQMAAA4AAAAAAAAAAQAgAAAAJgEAAGRycy9l&#10;Mm9Eb2MueG1sUEsFBgAAAAAGAAYAWQEAAF4FAAAAAA==&#10;">
              <v:fill on="f" focussize="0,0"/>
              <v:stroke on="f"/>
              <v:imagedata o:title=""/>
              <o:lock v:ext="edit" aspectratio="f"/>
              <v:textbox inset="0mm,0mm,0mm,0mm">
                <w:txbxContent>
                  <w:p w14:paraId="25F56216">
                    <w:pPr>
                      <w:snapToGrid w:val="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rFonts w:ascii="宋体" w:hAnsi="宋体" w:cs="宋体"/>
                        <w:szCs w:val="21"/>
                      </w:rPr>
                      <w:t>1</w:t>
                    </w:r>
                    <w:r>
                      <w:rPr>
                        <w:rFonts w:hint="eastAsia" w:ascii="宋体" w:hAnsi="宋体" w:cs="宋体"/>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21DC5">
    <w:pPr>
      <w:pStyle w:val="23"/>
      <w:ind w:left="0" w:leftChars="0" w:right="360" w:firstLine="0" w:firstLineChars="0"/>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2FC67389">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- 47 -</w:t>
                          </w:r>
                          <w:r>
                            <w:rPr>
                              <w:rFonts w:hint="default" w:cs="Times New Roman"/>
                              <w:sz w:val="18"/>
                              <w:szCs w:val="18"/>
                              <w:lang w:eastAsia="zh-CN"/>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1312;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14:paraId="2FC67389">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- 47 -</w:t>
                    </w:r>
                    <w:r>
                      <w:rPr>
                        <w:rFonts w:hint="default" w:cs="Times New Roman"/>
                        <w:sz w:val="18"/>
                        <w:szCs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F6F70">
    <w:pPr>
      <w:pStyle w:val="23"/>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65BC7F">
                          <w:pPr>
                            <w:pStyle w:val="23"/>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565BC7F">
                    <w:pPr>
                      <w:pStyle w:val="23"/>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61A21">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75E1A">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D0223">
    <w:pPr>
      <w:pStyle w:val="2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D1282">
    <w:pPr>
      <w:pStyle w:val="2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C180B">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709C3"/>
    <w:multiLevelType w:val="singleLevel"/>
    <w:tmpl w:val="0B7709C3"/>
    <w:lvl w:ilvl="0" w:tentative="0">
      <w:start w:val="1"/>
      <w:numFmt w:val="decimal"/>
      <w:suff w:val="space"/>
      <w:lvlText w:val="%1."/>
      <w:lvlJc w:val="left"/>
    </w:lvl>
  </w:abstractNum>
  <w:abstractNum w:abstractNumId="1">
    <w:nsid w:val="48AB71C8"/>
    <w:multiLevelType w:val="singleLevel"/>
    <w:tmpl w:val="48AB71C8"/>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jNDg1YjcwYTg2NDVjMmU2Yjg2MzU3NjdiZTUzNjAifQ=="/>
  </w:docVars>
  <w:rsids>
    <w:rsidRoot w:val="00674BE1"/>
    <w:rsid w:val="00006510"/>
    <w:rsid w:val="00014B74"/>
    <w:rsid w:val="00016C22"/>
    <w:rsid w:val="00031D18"/>
    <w:rsid w:val="000336A5"/>
    <w:rsid w:val="00033C10"/>
    <w:rsid w:val="00034B0A"/>
    <w:rsid w:val="00034E20"/>
    <w:rsid w:val="000350ED"/>
    <w:rsid w:val="00041DFD"/>
    <w:rsid w:val="00042BF3"/>
    <w:rsid w:val="000451E9"/>
    <w:rsid w:val="00045E3E"/>
    <w:rsid w:val="0004704C"/>
    <w:rsid w:val="0004712E"/>
    <w:rsid w:val="00051509"/>
    <w:rsid w:val="00051C8D"/>
    <w:rsid w:val="00052C77"/>
    <w:rsid w:val="00053BF3"/>
    <w:rsid w:val="00062239"/>
    <w:rsid w:val="00064B77"/>
    <w:rsid w:val="00065DEE"/>
    <w:rsid w:val="00066241"/>
    <w:rsid w:val="00066AF8"/>
    <w:rsid w:val="00066EEC"/>
    <w:rsid w:val="000711AA"/>
    <w:rsid w:val="00073730"/>
    <w:rsid w:val="000740FF"/>
    <w:rsid w:val="00076791"/>
    <w:rsid w:val="00076AD6"/>
    <w:rsid w:val="00077194"/>
    <w:rsid w:val="00082DDF"/>
    <w:rsid w:val="00083AF0"/>
    <w:rsid w:val="000866B8"/>
    <w:rsid w:val="000871F9"/>
    <w:rsid w:val="000A1B32"/>
    <w:rsid w:val="000A3E43"/>
    <w:rsid w:val="000A44C7"/>
    <w:rsid w:val="000A5AA6"/>
    <w:rsid w:val="000B05EC"/>
    <w:rsid w:val="000C6E55"/>
    <w:rsid w:val="000C7EEE"/>
    <w:rsid w:val="000D5F42"/>
    <w:rsid w:val="000E69D5"/>
    <w:rsid w:val="000F1BB5"/>
    <w:rsid w:val="000F6B0A"/>
    <w:rsid w:val="000F7AA6"/>
    <w:rsid w:val="00100EF9"/>
    <w:rsid w:val="00103B4B"/>
    <w:rsid w:val="00104646"/>
    <w:rsid w:val="00105BE2"/>
    <w:rsid w:val="00106E99"/>
    <w:rsid w:val="0012350A"/>
    <w:rsid w:val="00124B18"/>
    <w:rsid w:val="00126206"/>
    <w:rsid w:val="00133421"/>
    <w:rsid w:val="00134941"/>
    <w:rsid w:val="001412A6"/>
    <w:rsid w:val="00150989"/>
    <w:rsid w:val="00150BFD"/>
    <w:rsid w:val="0015275D"/>
    <w:rsid w:val="00154872"/>
    <w:rsid w:val="00155FE0"/>
    <w:rsid w:val="001570B6"/>
    <w:rsid w:val="00163A8F"/>
    <w:rsid w:val="001649C1"/>
    <w:rsid w:val="00166F1C"/>
    <w:rsid w:val="00171275"/>
    <w:rsid w:val="0017503A"/>
    <w:rsid w:val="00182087"/>
    <w:rsid w:val="001836A5"/>
    <w:rsid w:val="00185429"/>
    <w:rsid w:val="001856A8"/>
    <w:rsid w:val="00195705"/>
    <w:rsid w:val="001958C4"/>
    <w:rsid w:val="001A5A12"/>
    <w:rsid w:val="001A6FAA"/>
    <w:rsid w:val="001B1456"/>
    <w:rsid w:val="001B2277"/>
    <w:rsid w:val="001B4DC9"/>
    <w:rsid w:val="001C5560"/>
    <w:rsid w:val="001D14C5"/>
    <w:rsid w:val="001D2B08"/>
    <w:rsid w:val="001D32FB"/>
    <w:rsid w:val="001D53BB"/>
    <w:rsid w:val="001F5E5F"/>
    <w:rsid w:val="001F67FF"/>
    <w:rsid w:val="00200927"/>
    <w:rsid w:val="00201567"/>
    <w:rsid w:val="0020450A"/>
    <w:rsid w:val="00204BE9"/>
    <w:rsid w:val="00212CDE"/>
    <w:rsid w:val="00214BB3"/>
    <w:rsid w:val="00215785"/>
    <w:rsid w:val="00225940"/>
    <w:rsid w:val="00225A09"/>
    <w:rsid w:val="00226E6F"/>
    <w:rsid w:val="00231083"/>
    <w:rsid w:val="00231997"/>
    <w:rsid w:val="002320F4"/>
    <w:rsid w:val="0023297A"/>
    <w:rsid w:val="002351F3"/>
    <w:rsid w:val="00244B60"/>
    <w:rsid w:val="002524A9"/>
    <w:rsid w:val="00253D02"/>
    <w:rsid w:val="002575F7"/>
    <w:rsid w:val="002606A5"/>
    <w:rsid w:val="00262EA0"/>
    <w:rsid w:val="00264F56"/>
    <w:rsid w:val="002703E9"/>
    <w:rsid w:val="00272224"/>
    <w:rsid w:val="002741FD"/>
    <w:rsid w:val="0027663D"/>
    <w:rsid w:val="00277746"/>
    <w:rsid w:val="00280638"/>
    <w:rsid w:val="002831C0"/>
    <w:rsid w:val="002A26D7"/>
    <w:rsid w:val="002A7E7E"/>
    <w:rsid w:val="002B25D2"/>
    <w:rsid w:val="002B2CE4"/>
    <w:rsid w:val="002B6851"/>
    <w:rsid w:val="002B6C2C"/>
    <w:rsid w:val="002B6E10"/>
    <w:rsid w:val="002B7C64"/>
    <w:rsid w:val="002C397C"/>
    <w:rsid w:val="002C5FCC"/>
    <w:rsid w:val="002C6E32"/>
    <w:rsid w:val="002C7E29"/>
    <w:rsid w:val="002D1775"/>
    <w:rsid w:val="002D1EFB"/>
    <w:rsid w:val="002D3F4B"/>
    <w:rsid w:val="002D5706"/>
    <w:rsid w:val="002E01C1"/>
    <w:rsid w:val="002F18E3"/>
    <w:rsid w:val="002F7DB6"/>
    <w:rsid w:val="00307B96"/>
    <w:rsid w:val="00311D25"/>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2B5C"/>
    <w:rsid w:val="003F4E65"/>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2DB1"/>
    <w:rsid w:val="004A4209"/>
    <w:rsid w:val="004B3ABA"/>
    <w:rsid w:val="004C7EBE"/>
    <w:rsid w:val="004D29E7"/>
    <w:rsid w:val="004D35EE"/>
    <w:rsid w:val="004D59D7"/>
    <w:rsid w:val="004E1A0B"/>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429AC"/>
    <w:rsid w:val="00542F00"/>
    <w:rsid w:val="00544EDB"/>
    <w:rsid w:val="005533B0"/>
    <w:rsid w:val="00553E0E"/>
    <w:rsid w:val="00554935"/>
    <w:rsid w:val="005555B3"/>
    <w:rsid w:val="00560C7B"/>
    <w:rsid w:val="00564B02"/>
    <w:rsid w:val="0056780E"/>
    <w:rsid w:val="005721E5"/>
    <w:rsid w:val="00572D04"/>
    <w:rsid w:val="00577622"/>
    <w:rsid w:val="005809AD"/>
    <w:rsid w:val="00581EF6"/>
    <w:rsid w:val="00584D2F"/>
    <w:rsid w:val="005860A1"/>
    <w:rsid w:val="00587CAF"/>
    <w:rsid w:val="00591FAC"/>
    <w:rsid w:val="00593F01"/>
    <w:rsid w:val="0059602B"/>
    <w:rsid w:val="005A00A5"/>
    <w:rsid w:val="005A1CF7"/>
    <w:rsid w:val="005A56EB"/>
    <w:rsid w:val="005A5820"/>
    <w:rsid w:val="005A7601"/>
    <w:rsid w:val="005B1A7D"/>
    <w:rsid w:val="005B4CED"/>
    <w:rsid w:val="005B65E7"/>
    <w:rsid w:val="005C504B"/>
    <w:rsid w:val="005C642D"/>
    <w:rsid w:val="005C64E2"/>
    <w:rsid w:val="005D1AE9"/>
    <w:rsid w:val="005D590D"/>
    <w:rsid w:val="005D5AE8"/>
    <w:rsid w:val="005D6990"/>
    <w:rsid w:val="005D7495"/>
    <w:rsid w:val="005E2B0B"/>
    <w:rsid w:val="005E2C92"/>
    <w:rsid w:val="005E693C"/>
    <w:rsid w:val="005E7749"/>
    <w:rsid w:val="005F24DE"/>
    <w:rsid w:val="005F4357"/>
    <w:rsid w:val="005F5580"/>
    <w:rsid w:val="0060078B"/>
    <w:rsid w:val="0060532A"/>
    <w:rsid w:val="0060632C"/>
    <w:rsid w:val="006068D2"/>
    <w:rsid w:val="006100EE"/>
    <w:rsid w:val="00615578"/>
    <w:rsid w:val="00620905"/>
    <w:rsid w:val="00626A3A"/>
    <w:rsid w:val="00630826"/>
    <w:rsid w:val="0063206A"/>
    <w:rsid w:val="0063285E"/>
    <w:rsid w:val="00633505"/>
    <w:rsid w:val="00637AF0"/>
    <w:rsid w:val="00642305"/>
    <w:rsid w:val="00642362"/>
    <w:rsid w:val="006507F1"/>
    <w:rsid w:val="00651EFC"/>
    <w:rsid w:val="00652999"/>
    <w:rsid w:val="006540E2"/>
    <w:rsid w:val="006572B9"/>
    <w:rsid w:val="00657DF6"/>
    <w:rsid w:val="00662509"/>
    <w:rsid w:val="00662D85"/>
    <w:rsid w:val="006636AC"/>
    <w:rsid w:val="00663719"/>
    <w:rsid w:val="006638AF"/>
    <w:rsid w:val="00664C23"/>
    <w:rsid w:val="00665706"/>
    <w:rsid w:val="00665877"/>
    <w:rsid w:val="0066618D"/>
    <w:rsid w:val="00674BE1"/>
    <w:rsid w:val="00683234"/>
    <w:rsid w:val="006A38B2"/>
    <w:rsid w:val="006B402B"/>
    <w:rsid w:val="006B43B5"/>
    <w:rsid w:val="006B50EE"/>
    <w:rsid w:val="006B78FE"/>
    <w:rsid w:val="006C3B38"/>
    <w:rsid w:val="006C4425"/>
    <w:rsid w:val="006E01D4"/>
    <w:rsid w:val="006E3A9F"/>
    <w:rsid w:val="006F13DE"/>
    <w:rsid w:val="006F2A3C"/>
    <w:rsid w:val="006F643D"/>
    <w:rsid w:val="006F6AB9"/>
    <w:rsid w:val="00700874"/>
    <w:rsid w:val="00702928"/>
    <w:rsid w:val="007034E1"/>
    <w:rsid w:val="00703A6B"/>
    <w:rsid w:val="007052D1"/>
    <w:rsid w:val="00711C15"/>
    <w:rsid w:val="007120CE"/>
    <w:rsid w:val="00712FAA"/>
    <w:rsid w:val="007155F1"/>
    <w:rsid w:val="00716406"/>
    <w:rsid w:val="00717FF4"/>
    <w:rsid w:val="007212D3"/>
    <w:rsid w:val="00721BC5"/>
    <w:rsid w:val="007224A5"/>
    <w:rsid w:val="0072385E"/>
    <w:rsid w:val="007309C7"/>
    <w:rsid w:val="007333E4"/>
    <w:rsid w:val="00734925"/>
    <w:rsid w:val="007377D3"/>
    <w:rsid w:val="00743021"/>
    <w:rsid w:val="00755DF0"/>
    <w:rsid w:val="007563A8"/>
    <w:rsid w:val="00757E65"/>
    <w:rsid w:val="007637D5"/>
    <w:rsid w:val="00763A7C"/>
    <w:rsid w:val="0077453E"/>
    <w:rsid w:val="0077654B"/>
    <w:rsid w:val="007767CB"/>
    <w:rsid w:val="00782F60"/>
    <w:rsid w:val="00784FB4"/>
    <w:rsid w:val="00785067"/>
    <w:rsid w:val="00786510"/>
    <w:rsid w:val="007925BB"/>
    <w:rsid w:val="00793F08"/>
    <w:rsid w:val="00793FAB"/>
    <w:rsid w:val="0079758A"/>
    <w:rsid w:val="007A3196"/>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625"/>
    <w:rsid w:val="007E2A24"/>
    <w:rsid w:val="007E3108"/>
    <w:rsid w:val="007E4247"/>
    <w:rsid w:val="007E4DF2"/>
    <w:rsid w:val="007E6A86"/>
    <w:rsid w:val="007F05A3"/>
    <w:rsid w:val="007F0AF5"/>
    <w:rsid w:val="007F10CD"/>
    <w:rsid w:val="007F386D"/>
    <w:rsid w:val="007F3B12"/>
    <w:rsid w:val="007F6F48"/>
    <w:rsid w:val="007F7B26"/>
    <w:rsid w:val="00804013"/>
    <w:rsid w:val="00805B88"/>
    <w:rsid w:val="008111DE"/>
    <w:rsid w:val="00812AB3"/>
    <w:rsid w:val="00812F75"/>
    <w:rsid w:val="0081720C"/>
    <w:rsid w:val="00826A83"/>
    <w:rsid w:val="00834F85"/>
    <w:rsid w:val="008365E2"/>
    <w:rsid w:val="00844E9F"/>
    <w:rsid w:val="00846742"/>
    <w:rsid w:val="00854558"/>
    <w:rsid w:val="0086117A"/>
    <w:rsid w:val="00862BE1"/>
    <w:rsid w:val="00863170"/>
    <w:rsid w:val="00863914"/>
    <w:rsid w:val="00865F60"/>
    <w:rsid w:val="008707EA"/>
    <w:rsid w:val="00871627"/>
    <w:rsid w:val="008724A3"/>
    <w:rsid w:val="008766BE"/>
    <w:rsid w:val="008770F2"/>
    <w:rsid w:val="008776E6"/>
    <w:rsid w:val="00877F37"/>
    <w:rsid w:val="00882AA6"/>
    <w:rsid w:val="0088672E"/>
    <w:rsid w:val="00887725"/>
    <w:rsid w:val="0089277E"/>
    <w:rsid w:val="008927BD"/>
    <w:rsid w:val="00892E53"/>
    <w:rsid w:val="00894B34"/>
    <w:rsid w:val="008A4419"/>
    <w:rsid w:val="008A5675"/>
    <w:rsid w:val="008B3720"/>
    <w:rsid w:val="008B4462"/>
    <w:rsid w:val="008B6275"/>
    <w:rsid w:val="008C2493"/>
    <w:rsid w:val="008C3398"/>
    <w:rsid w:val="008C5C2B"/>
    <w:rsid w:val="008D389F"/>
    <w:rsid w:val="008D645C"/>
    <w:rsid w:val="008E0D81"/>
    <w:rsid w:val="008E10D8"/>
    <w:rsid w:val="008E3121"/>
    <w:rsid w:val="008E3709"/>
    <w:rsid w:val="008F55E4"/>
    <w:rsid w:val="008F6CDC"/>
    <w:rsid w:val="00904E0E"/>
    <w:rsid w:val="00907EB6"/>
    <w:rsid w:val="00914A05"/>
    <w:rsid w:val="00916DFB"/>
    <w:rsid w:val="00923317"/>
    <w:rsid w:val="00925B0D"/>
    <w:rsid w:val="00927382"/>
    <w:rsid w:val="009311BA"/>
    <w:rsid w:val="009315D6"/>
    <w:rsid w:val="0093274D"/>
    <w:rsid w:val="00935219"/>
    <w:rsid w:val="00943157"/>
    <w:rsid w:val="0094528D"/>
    <w:rsid w:val="00953AF0"/>
    <w:rsid w:val="00954E93"/>
    <w:rsid w:val="009610B7"/>
    <w:rsid w:val="00962BE8"/>
    <w:rsid w:val="009673D3"/>
    <w:rsid w:val="00972641"/>
    <w:rsid w:val="00974774"/>
    <w:rsid w:val="009754A1"/>
    <w:rsid w:val="00976BD0"/>
    <w:rsid w:val="009815C4"/>
    <w:rsid w:val="00983E7B"/>
    <w:rsid w:val="0098723B"/>
    <w:rsid w:val="00990BBC"/>
    <w:rsid w:val="00991218"/>
    <w:rsid w:val="009916D3"/>
    <w:rsid w:val="00991DFB"/>
    <w:rsid w:val="00997B2A"/>
    <w:rsid w:val="009A162D"/>
    <w:rsid w:val="009A216A"/>
    <w:rsid w:val="009A3F79"/>
    <w:rsid w:val="009A434A"/>
    <w:rsid w:val="009B0BAE"/>
    <w:rsid w:val="009B4905"/>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58"/>
    <w:rsid w:val="00A25D9F"/>
    <w:rsid w:val="00A31FD3"/>
    <w:rsid w:val="00A359E3"/>
    <w:rsid w:val="00A36C2A"/>
    <w:rsid w:val="00A37E92"/>
    <w:rsid w:val="00A40813"/>
    <w:rsid w:val="00A448AC"/>
    <w:rsid w:val="00A44933"/>
    <w:rsid w:val="00A46369"/>
    <w:rsid w:val="00A53DA7"/>
    <w:rsid w:val="00A53E76"/>
    <w:rsid w:val="00A5478C"/>
    <w:rsid w:val="00A559ED"/>
    <w:rsid w:val="00A704B5"/>
    <w:rsid w:val="00A72A45"/>
    <w:rsid w:val="00A767E0"/>
    <w:rsid w:val="00A83236"/>
    <w:rsid w:val="00A8359A"/>
    <w:rsid w:val="00A91D66"/>
    <w:rsid w:val="00AA07F1"/>
    <w:rsid w:val="00AA12FF"/>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27B1"/>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45BB7"/>
    <w:rsid w:val="00B46F66"/>
    <w:rsid w:val="00B539F8"/>
    <w:rsid w:val="00B54C5D"/>
    <w:rsid w:val="00B561ED"/>
    <w:rsid w:val="00B73A95"/>
    <w:rsid w:val="00B7525B"/>
    <w:rsid w:val="00B761D1"/>
    <w:rsid w:val="00B77600"/>
    <w:rsid w:val="00B77B12"/>
    <w:rsid w:val="00B84553"/>
    <w:rsid w:val="00B940C0"/>
    <w:rsid w:val="00B9610E"/>
    <w:rsid w:val="00B974EA"/>
    <w:rsid w:val="00BB4525"/>
    <w:rsid w:val="00BB7B7D"/>
    <w:rsid w:val="00BC0B4E"/>
    <w:rsid w:val="00BC1A44"/>
    <w:rsid w:val="00BC5212"/>
    <w:rsid w:val="00BC599F"/>
    <w:rsid w:val="00BD0A95"/>
    <w:rsid w:val="00BE42C2"/>
    <w:rsid w:val="00BE679F"/>
    <w:rsid w:val="00BF3EF3"/>
    <w:rsid w:val="00BF5717"/>
    <w:rsid w:val="00C0241D"/>
    <w:rsid w:val="00C03E98"/>
    <w:rsid w:val="00C070EB"/>
    <w:rsid w:val="00C12D1F"/>
    <w:rsid w:val="00C17E63"/>
    <w:rsid w:val="00C244F5"/>
    <w:rsid w:val="00C3688E"/>
    <w:rsid w:val="00C55643"/>
    <w:rsid w:val="00C62086"/>
    <w:rsid w:val="00C6418F"/>
    <w:rsid w:val="00C64E5A"/>
    <w:rsid w:val="00C67AFE"/>
    <w:rsid w:val="00C67DD0"/>
    <w:rsid w:val="00C72FA8"/>
    <w:rsid w:val="00C75550"/>
    <w:rsid w:val="00C81947"/>
    <w:rsid w:val="00C82874"/>
    <w:rsid w:val="00C8293E"/>
    <w:rsid w:val="00C8697E"/>
    <w:rsid w:val="00C86E0C"/>
    <w:rsid w:val="00C904F3"/>
    <w:rsid w:val="00C905FA"/>
    <w:rsid w:val="00C9407D"/>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14E8"/>
    <w:rsid w:val="00CF4FBD"/>
    <w:rsid w:val="00CF7545"/>
    <w:rsid w:val="00D00BCB"/>
    <w:rsid w:val="00D016F2"/>
    <w:rsid w:val="00D02527"/>
    <w:rsid w:val="00D02A0F"/>
    <w:rsid w:val="00D05EE7"/>
    <w:rsid w:val="00D079D6"/>
    <w:rsid w:val="00D07F98"/>
    <w:rsid w:val="00D13F91"/>
    <w:rsid w:val="00D1428A"/>
    <w:rsid w:val="00D15550"/>
    <w:rsid w:val="00D21C8C"/>
    <w:rsid w:val="00D256F1"/>
    <w:rsid w:val="00D267CE"/>
    <w:rsid w:val="00D27078"/>
    <w:rsid w:val="00D40273"/>
    <w:rsid w:val="00D40C8D"/>
    <w:rsid w:val="00D41151"/>
    <w:rsid w:val="00D4310E"/>
    <w:rsid w:val="00D431FE"/>
    <w:rsid w:val="00D477D8"/>
    <w:rsid w:val="00D51BE5"/>
    <w:rsid w:val="00D52BE1"/>
    <w:rsid w:val="00D54737"/>
    <w:rsid w:val="00D54B82"/>
    <w:rsid w:val="00D57FCC"/>
    <w:rsid w:val="00D7307C"/>
    <w:rsid w:val="00D83572"/>
    <w:rsid w:val="00D8546C"/>
    <w:rsid w:val="00D85F02"/>
    <w:rsid w:val="00D90C41"/>
    <w:rsid w:val="00D9278B"/>
    <w:rsid w:val="00D94CC5"/>
    <w:rsid w:val="00D9511B"/>
    <w:rsid w:val="00D95223"/>
    <w:rsid w:val="00D97AF1"/>
    <w:rsid w:val="00DA196F"/>
    <w:rsid w:val="00DA3DE6"/>
    <w:rsid w:val="00DA653A"/>
    <w:rsid w:val="00DA6FFA"/>
    <w:rsid w:val="00DA7629"/>
    <w:rsid w:val="00DB1ADB"/>
    <w:rsid w:val="00DB1CAF"/>
    <w:rsid w:val="00DB32F9"/>
    <w:rsid w:val="00DB3ADD"/>
    <w:rsid w:val="00DB3F49"/>
    <w:rsid w:val="00DB5FA8"/>
    <w:rsid w:val="00DC1EC3"/>
    <w:rsid w:val="00DC2A59"/>
    <w:rsid w:val="00DC3172"/>
    <w:rsid w:val="00DC3791"/>
    <w:rsid w:val="00DC3E0C"/>
    <w:rsid w:val="00DC57E5"/>
    <w:rsid w:val="00DD675B"/>
    <w:rsid w:val="00DD7CB9"/>
    <w:rsid w:val="00DE0B6F"/>
    <w:rsid w:val="00DE0D39"/>
    <w:rsid w:val="00DE1F28"/>
    <w:rsid w:val="00DE2587"/>
    <w:rsid w:val="00DE2E92"/>
    <w:rsid w:val="00DE61BD"/>
    <w:rsid w:val="00DE6798"/>
    <w:rsid w:val="00DF77D0"/>
    <w:rsid w:val="00E00138"/>
    <w:rsid w:val="00E029C7"/>
    <w:rsid w:val="00E13222"/>
    <w:rsid w:val="00E13D8E"/>
    <w:rsid w:val="00E14883"/>
    <w:rsid w:val="00E160D1"/>
    <w:rsid w:val="00E163DA"/>
    <w:rsid w:val="00E215E4"/>
    <w:rsid w:val="00E24A52"/>
    <w:rsid w:val="00E438B1"/>
    <w:rsid w:val="00E47447"/>
    <w:rsid w:val="00E5039B"/>
    <w:rsid w:val="00E52FD6"/>
    <w:rsid w:val="00E66CB4"/>
    <w:rsid w:val="00E7785D"/>
    <w:rsid w:val="00E77BAB"/>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2ACC"/>
    <w:rsid w:val="00EF4D33"/>
    <w:rsid w:val="00EF7810"/>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D0"/>
    <w:rsid w:val="00F601E5"/>
    <w:rsid w:val="00F63868"/>
    <w:rsid w:val="00F64C06"/>
    <w:rsid w:val="00F732FC"/>
    <w:rsid w:val="00F77EF5"/>
    <w:rsid w:val="00F80CEF"/>
    <w:rsid w:val="00F81DFE"/>
    <w:rsid w:val="00F821AF"/>
    <w:rsid w:val="00F834DC"/>
    <w:rsid w:val="00F838CD"/>
    <w:rsid w:val="00F850F5"/>
    <w:rsid w:val="00F85DD8"/>
    <w:rsid w:val="00F91544"/>
    <w:rsid w:val="00FA3D77"/>
    <w:rsid w:val="00FA6801"/>
    <w:rsid w:val="00FB05F3"/>
    <w:rsid w:val="00FB133A"/>
    <w:rsid w:val="00FB1BE9"/>
    <w:rsid w:val="00FB4CE4"/>
    <w:rsid w:val="00FC0F88"/>
    <w:rsid w:val="00FC40D1"/>
    <w:rsid w:val="00FC6067"/>
    <w:rsid w:val="00FD4417"/>
    <w:rsid w:val="00FE0B09"/>
    <w:rsid w:val="00FE2A3A"/>
    <w:rsid w:val="00FE2A5C"/>
    <w:rsid w:val="00FE30D2"/>
    <w:rsid w:val="00FE337E"/>
    <w:rsid w:val="00FE458A"/>
    <w:rsid w:val="00FE5C4F"/>
    <w:rsid w:val="00FF0341"/>
    <w:rsid w:val="00FF27E7"/>
    <w:rsid w:val="00FF4901"/>
    <w:rsid w:val="00FF5930"/>
    <w:rsid w:val="00FF5F97"/>
    <w:rsid w:val="010C53E4"/>
    <w:rsid w:val="015C7941"/>
    <w:rsid w:val="01943EFD"/>
    <w:rsid w:val="01A07F4E"/>
    <w:rsid w:val="01B76BF0"/>
    <w:rsid w:val="01C13545"/>
    <w:rsid w:val="01FF0067"/>
    <w:rsid w:val="02284B9F"/>
    <w:rsid w:val="0238061A"/>
    <w:rsid w:val="023F0A57"/>
    <w:rsid w:val="02732660"/>
    <w:rsid w:val="02795525"/>
    <w:rsid w:val="02C1531D"/>
    <w:rsid w:val="02ED15AE"/>
    <w:rsid w:val="030067F7"/>
    <w:rsid w:val="03074795"/>
    <w:rsid w:val="030E7E36"/>
    <w:rsid w:val="031F71E5"/>
    <w:rsid w:val="0341630F"/>
    <w:rsid w:val="03457CFC"/>
    <w:rsid w:val="03863E70"/>
    <w:rsid w:val="03AA66D3"/>
    <w:rsid w:val="03BE052C"/>
    <w:rsid w:val="03BE537E"/>
    <w:rsid w:val="03C5328B"/>
    <w:rsid w:val="03E77828"/>
    <w:rsid w:val="03FE1572"/>
    <w:rsid w:val="04013EE6"/>
    <w:rsid w:val="041A3ABF"/>
    <w:rsid w:val="041C0927"/>
    <w:rsid w:val="04321690"/>
    <w:rsid w:val="04340AAB"/>
    <w:rsid w:val="0435269B"/>
    <w:rsid w:val="045B1761"/>
    <w:rsid w:val="045F1473"/>
    <w:rsid w:val="04CE5D74"/>
    <w:rsid w:val="05414D93"/>
    <w:rsid w:val="05493CBA"/>
    <w:rsid w:val="055459BD"/>
    <w:rsid w:val="05601E31"/>
    <w:rsid w:val="0563141C"/>
    <w:rsid w:val="057E5747"/>
    <w:rsid w:val="05867C18"/>
    <w:rsid w:val="059A2BAB"/>
    <w:rsid w:val="05AC0495"/>
    <w:rsid w:val="05BC001D"/>
    <w:rsid w:val="05DD61CB"/>
    <w:rsid w:val="05DE6C84"/>
    <w:rsid w:val="05DE7A3F"/>
    <w:rsid w:val="05E23383"/>
    <w:rsid w:val="05F05C61"/>
    <w:rsid w:val="06011C36"/>
    <w:rsid w:val="06255E28"/>
    <w:rsid w:val="064C2AF6"/>
    <w:rsid w:val="065778F6"/>
    <w:rsid w:val="06754CF2"/>
    <w:rsid w:val="06A313D3"/>
    <w:rsid w:val="06AE58DD"/>
    <w:rsid w:val="06C60A95"/>
    <w:rsid w:val="06DD4319"/>
    <w:rsid w:val="06E553C6"/>
    <w:rsid w:val="06FB0892"/>
    <w:rsid w:val="07155392"/>
    <w:rsid w:val="07725AAD"/>
    <w:rsid w:val="07853FB3"/>
    <w:rsid w:val="078551FF"/>
    <w:rsid w:val="078E6F63"/>
    <w:rsid w:val="07AE50AB"/>
    <w:rsid w:val="07D74303"/>
    <w:rsid w:val="07EC6F0B"/>
    <w:rsid w:val="07ED0962"/>
    <w:rsid w:val="07FA72B9"/>
    <w:rsid w:val="07FC2953"/>
    <w:rsid w:val="08111E34"/>
    <w:rsid w:val="0837418F"/>
    <w:rsid w:val="08404738"/>
    <w:rsid w:val="084A09DE"/>
    <w:rsid w:val="08564759"/>
    <w:rsid w:val="087953C7"/>
    <w:rsid w:val="08915791"/>
    <w:rsid w:val="089B6610"/>
    <w:rsid w:val="08D850A3"/>
    <w:rsid w:val="09052859"/>
    <w:rsid w:val="094B435E"/>
    <w:rsid w:val="0957651E"/>
    <w:rsid w:val="096A04BC"/>
    <w:rsid w:val="096A186F"/>
    <w:rsid w:val="09756E61"/>
    <w:rsid w:val="098610A8"/>
    <w:rsid w:val="098B1F2A"/>
    <w:rsid w:val="098E1CE4"/>
    <w:rsid w:val="099D6277"/>
    <w:rsid w:val="09B321D1"/>
    <w:rsid w:val="09D455B9"/>
    <w:rsid w:val="09D86B38"/>
    <w:rsid w:val="09DA7CE7"/>
    <w:rsid w:val="09FE4F04"/>
    <w:rsid w:val="0A026235"/>
    <w:rsid w:val="0A402B91"/>
    <w:rsid w:val="0A7113D6"/>
    <w:rsid w:val="0A747118"/>
    <w:rsid w:val="0A8246AF"/>
    <w:rsid w:val="0AA67CB9"/>
    <w:rsid w:val="0AE573EA"/>
    <w:rsid w:val="0B1A1A6E"/>
    <w:rsid w:val="0B2A0919"/>
    <w:rsid w:val="0B307CD6"/>
    <w:rsid w:val="0B352404"/>
    <w:rsid w:val="0B770C6E"/>
    <w:rsid w:val="0B7F5F1C"/>
    <w:rsid w:val="0B9C1CCE"/>
    <w:rsid w:val="0BEC52C8"/>
    <w:rsid w:val="0BF34EB3"/>
    <w:rsid w:val="0BFF2A12"/>
    <w:rsid w:val="0C0523E7"/>
    <w:rsid w:val="0C795D66"/>
    <w:rsid w:val="0CA21D1B"/>
    <w:rsid w:val="0CA43CE5"/>
    <w:rsid w:val="0CA62660"/>
    <w:rsid w:val="0CC35D5D"/>
    <w:rsid w:val="0CD67F1F"/>
    <w:rsid w:val="0CDB0150"/>
    <w:rsid w:val="0CE57E5A"/>
    <w:rsid w:val="0CE9794A"/>
    <w:rsid w:val="0D0F020C"/>
    <w:rsid w:val="0D2E1801"/>
    <w:rsid w:val="0D3E6509"/>
    <w:rsid w:val="0D5A4E35"/>
    <w:rsid w:val="0D750ED6"/>
    <w:rsid w:val="0D8D357D"/>
    <w:rsid w:val="0D99476A"/>
    <w:rsid w:val="0DA12E71"/>
    <w:rsid w:val="0DAE326C"/>
    <w:rsid w:val="0DAE7CBD"/>
    <w:rsid w:val="0DB75E53"/>
    <w:rsid w:val="0DB83AF7"/>
    <w:rsid w:val="0DDB0086"/>
    <w:rsid w:val="0E1369C4"/>
    <w:rsid w:val="0E285802"/>
    <w:rsid w:val="0E3E1F17"/>
    <w:rsid w:val="0E4312DC"/>
    <w:rsid w:val="0E4E4068"/>
    <w:rsid w:val="0E5D6A4F"/>
    <w:rsid w:val="0E6843C9"/>
    <w:rsid w:val="0E695A12"/>
    <w:rsid w:val="0E7476E7"/>
    <w:rsid w:val="0EA0318B"/>
    <w:rsid w:val="0ED62150"/>
    <w:rsid w:val="0EE04D7C"/>
    <w:rsid w:val="0EF600FC"/>
    <w:rsid w:val="0F025AC6"/>
    <w:rsid w:val="0F0C5B71"/>
    <w:rsid w:val="0F140E47"/>
    <w:rsid w:val="0F2F7FA1"/>
    <w:rsid w:val="0F450888"/>
    <w:rsid w:val="0F457481"/>
    <w:rsid w:val="0F6E4F25"/>
    <w:rsid w:val="0F7F6E58"/>
    <w:rsid w:val="0F853505"/>
    <w:rsid w:val="0F8D5A38"/>
    <w:rsid w:val="0FD01D57"/>
    <w:rsid w:val="0FDE7CAB"/>
    <w:rsid w:val="10023F5B"/>
    <w:rsid w:val="1008598B"/>
    <w:rsid w:val="10417A9D"/>
    <w:rsid w:val="10565AA9"/>
    <w:rsid w:val="107E40F4"/>
    <w:rsid w:val="1088747A"/>
    <w:rsid w:val="10AE2011"/>
    <w:rsid w:val="10B7231C"/>
    <w:rsid w:val="10D60AD2"/>
    <w:rsid w:val="10FF56C2"/>
    <w:rsid w:val="11271D89"/>
    <w:rsid w:val="112A4538"/>
    <w:rsid w:val="113D3A78"/>
    <w:rsid w:val="11404845"/>
    <w:rsid w:val="116E1616"/>
    <w:rsid w:val="11777FA2"/>
    <w:rsid w:val="11867E5D"/>
    <w:rsid w:val="11AF10FD"/>
    <w:rsid w:val="11B010EF"/>
    <w:rsid w:val="11D8327C"/>
    <w:rsid w:val="11E20E0C"/>
    <w:rsid w:val="11E87E94"/>
    <w:rsid w:val="11EC0D38"/>
    <w:rsid w:val="11F269D9"/>
    <w:rsid w:val="11FB0027"/>
    <w:rsid w:val="1207061C"/>
    <w:rsid w:val="121B662E"/>
    <w:rsid w:val="12442667"/>
    <w:rsid w:val="12601D0D"/>
    <w:rsid w:val="12614426"/>
    <w:rsid w:val="128157DB"/>
    <w:rsid w:val="12CF5E0C"/>
    <w:rsid w:val="12D20E80"/>
    <w:rsid w:val="12F157AA"/>
    <w:rsid w:val="130A5F6E"/>
    <w:rsid w:val="133B267B"/>
    <w:rsid w:val="133D62C3"/>
    <w:rsid w:val="134B4F25"/>
    <w:rsid w:val="13761C28"/>
    <w:rsid w:val="13912AE9"/>
    <w:rsid w:val="139446A4"/>
    <w:rsid w:val="13B567D8"/>
    <w:rsid w:val="13BC45ED"/>
    <w:rsid w:val="13C37816"/>
    <w:rsid w:val="13C85A20"/>
    <w:rsid w:val="13D262B7"/>
    <w:rsid w:val="13D95EF8"/>
    <w:rsid w:val="13F82B68"/>
    <w:rsid w:val="140051BF"/>
    <w:rsid w:val="14011A1D"/>
    <w:rsid w:val="144975BE"/>
    <w:rsid w:val="147C605C"/>
    <w:rsid w:val="14BC6D45"/>
    <w:rsid w:val="14FC33B9"/>
    <w:rsid w:val="15014331"/>
    <w:rsid w:val="152B4878"/>
    <w:rsid w:val="15321FBD"/>
    <w:rsid w:val="15350529"/>
    <w:rsid w:val="156A35F2"/>
    <w:rsid w:val="156A5250"/>
    <w:rsid w:val="15873312"/>
    <w:rsid w:val="15AC1E3F"/>
    <w:rsid w:val="15B46625"/>
    <w:rsid w:val="15B71332"/>
    <w:rsid w:val="15D849FF"/>
    <w:rsid w:val="15DC3F60"/>
    <w:rsid w:val="16061858"/>
    <w:rsid w:val="160C28FB"/>
    <w:rsid w:val="160F0373"/>
    <w:rsid w:val="161B632C"/>
    <w:rsid w:val="162805A6"/>
    <w:rsid w:val="163933A6"/>
    <w:rsid w:val="16517E7C"/>
    <w:rsid w:val="16780776"/>
    <w:rsid w:val="168B5A46"/>
    <w:rsid w:val="169C77DB"/>
    <w:rsid w:val="169E51F4"/>
    <w:rsid w:val="16A470D1"/>
    <w:rsid w:val="16AA09A0"/>
    <w:rsid w:val="16BC74EB"/>
    <w:rsid w:val="16E425E3"/>
    <w:rsid w:val="16EA2943"/>
    <w:rsid w:val="16F96E44"/>
    <w:rsid w:val="1705192F"/>
    <w:rsid w:val="170A4EBA"/>
    <w:rsid w:val="170D6BF9"/>
    <w:rsid w:val="17253C74"/>
    <w:rsid w:val="17392D76"/>
    <w:rsid w:val="17462BAF"/>
    <w:rsid w:val="1759597E"/>
    <w:rsid w:val="17692B07"/>
    <w:rsid w:val="178F303E"/>
    <w:rsid w:val="178F7215"/>
    <w:rsid w:val="17A51D38"/>
    <w:rsid w:val="17B535C6"/>
    <w:rsid w:val="17DA1F62"/>
    <w:rsid w:val="17E156C3"/>
    <w:rsid w:val="17F65CE8"/>
    <w:rsid w:val="182B50D1"/>
    <w:rsid w:val="18743F91"/>
    <w:rsid w:val="18986824"/>
    <w:rsid w:val="18A92683"/>
    <w:rsid w:val="18AB610D"/>
    <w:rsid w:val="18CA2F36"/>
    <w:rsid w:val="18CD6371"/>
    <w:rsid w:val="18E16263"/>
    <w:rsid w:val="18E42792"/>
    <w:rsid w:val="18F54437"/>
    <w:rsid w:val="1904356C"/>
    <w:rsid w:val="192D2E1E"/>
    <w:rsid w:val="19377C8F"/>
    <w:rsid w:val="19431A7B"/>
    <w:rsid w:val="195844C8"/>
    <w:rsid w:val="196071E6"/>
    <w:rsid w:val="196661B6"/>
    <w:rsid w:val="19A21F94"/>
    <w:rsid w:val="19AF7825"/>
    <w:rsid w:val="19BC0CF5"/>
    <w:rsid w:val="19D034CD"/>
    <w:rsid w:val="19DC2166"/>
    <w:rsid w:val="19E10193"/>
    <w:rsid w:val="19FB2A6A"/>
    <w:rsid w:val="1A0477B0"/>
    <w:rsid w:val="1A253F8B"/>
    <w:rsid w:val="1A2F0966"/>
    <w:rsid w:val="1A3F3038"/>
    <w:rsid w:val="1A4311C6"/>
    <w:rsid w:val="1A657727"/>
    <w:rsid w:val="1AB5249E"/>
    <w:rsid w:val="1AC90DBB"/>
    <w:rsid w:val="1B0B1A9E"/>
    <w:rsid w:val="1B0C047A"/>
    <w:rsid w:val="1B0D5BF6"/>
    <w:rsid w:val="1B102E17"/>
    <w:rsid w:val="1B5007DA"/>
    <w:rsid w:val="1B57642D"/>
    <w:rsid w:val="1B7A7062"/>
    <w:rsid w:val="1B7C1DAD"/>
    <w:rsid w:val="1BA373C7"/>
    <w:rsid w:val="1BBA5196"/>
    <w:rsid w:val="1BC9136D"/>
    <w:rsid w:val="1BCA6080"/>
    <w:rsid w:val="1BE65080"/>
    <w:rsid w:val="1C3109C5"/>
    <w:rsid w:val="1C3E1334"/>
    <w:rsid w:val="1C5B1EE6"/>
    <w:rsid w:val="1C693154"/>
    <w:rsid w:val="1C7A2EBA"/>
    <w:rsid w:val="1C8370DE"/>
    <w:rsid w:val="1CB06652"/>
    <w:rsid w:val="1CD136C8"/>
    <w:rsid w:val="1CDB6B0D"/>
    <w:rsid w:val="1CDD6D9F"/>
    <w:rsid w:val="1CE05587"/>
    <w:rsid w:val="1D0B1216"/>
    <w:rsid w:val="1D31134F"/>
    <w:rsid w:val="1D324076"/>
    <w:rsid w:val="1D3727D7"/>
    <w:rsid w:val="1D3A5D55"/>
    <w:rsid w:val="1D4209B0"/>
    <w:rsid w:val="1D606B5F"/>
    <w:rsid w:val="1D70376F"/>
    <w:rsid w:val="1DA17DCD"/>
    <w:rsid w:val="1DBB1D70"/>
    <w:rsid w:val="1DC2403B"/>
    <w:rsid w:val="1DC943BA"/>
    <w:rsid w:val="1DDD1A51"/>
    <w:rsid w:val="1DEF28E6"/>
    <w:rsid w:val="1DF469D3"/>
    <w:rsid w:val="1E0D4A06"/>
    <w:rsid w:val="1E0D5462"/>
    <w:rsid w:val="1E4E3AB1"/>
    <w:rsid w:val="1E68518D"/>
    <w:rsid w:val="1E696E41"/>
    <w:rsid w:val="1E8618BB"/>
    <w:rsid w:val="1E95694F"/>
    <w:rsid w:val="1E965458"/>
    <w:rsid w:val="1EB36627"/>
    <w:rsid w:val="1ED7693A"/>
    <w:rsid w:val="1EDB10BC"/>
    <w:rsid w:val="1EF81C6E"/>
    <w:rsid w:val="1EFD4F8D"/>
    <w:rsid w:val="1F073C5F"/>
    <w:rsid w:val="1F097CC5"/>
    <w:rsid w:val="1F136AA8"/>
    <w:rsid w:val="1F1545CE"/>
    <w:rsid w:val="1F170F70"/>
    <w:rsid w:val="1F2716D3"/>
    <w:rsid w:val="1F427C35"/>
    <w:rsid w:val="1F467C6F"/>
    <w:rsid w:val="1F59606D"/>
    <w:rsid w:val="1F687D9B"/>
    <w:rsid w:val="1FC009DE"/>
    <w:rsid w:val="1FDC6E9A"/>
    <w:rsid w:val="1FE66701"/>
    <w:rsid w:val="1FE867C1"/>
    <w:rsid w:val="1FE909D4"/>
    <w:rsid w:val="1FF327C2"/>
    <w:rsid w:val="1FF95C9E"/>
    <w:rsid w:val="1FFD7197"/>
    <w:rsid w:val="203614FC"/>
    <w:rsid w:val="20452C91"/>
    <w:rsid w:val="206D1EE0"/>
    <w:rsid w:val="209C14AA"/>
    <w:rsid w:val="209D31D7"/>
    <w:rsid w:val="20A343BC"/>
    <w:rsid w:val="20B56069"/>
    <w:rsid w:val="20B81305"/>
    <w:rsid w:val="20E9472D"/>
    <w:rsid w:val="21103AB5"/>
    <w:rsid w:val="21752240"/>
    <w:rsid w:val="217E05E9"/>
    <w:rsid w:val="21811535"/>
    <w:rsid w:val="218A6348"/>
    <w:rsid w:val="21BD19AE"/>
    <w:rsid w:val="21BD7FA9"/>
    <w:rsid w:val="21D65188"/>
    <w:rsid w:val="220D4AB9"/>
    <w:rsid w:val="22193D2F"/>
    <w:rsid w:val="223B259E"/>
    <w:rsid w:val="224E41B8"/>
    <w:rsid w:val="22512D8F"/>
    <w:rsid w:val="22B16D77"/>
    <w:rsid w:val="22B44377"/>
    <w:rsid w:val="22BC1CA2"/>
    <w:rsid w:val="22E5250A"/>
    <w:rsid w:val="22ED5E2F"/>
    <w:rsid w:val="23185EB7"/>
    <w:rsid w:val="23626D92"/>
    <w:rsid w:val="23C0408B"/>
    <w:rsid w:val="23F312A8"/>
    <w:rsid w:val="240834CF"/>
    <w:rsid w:val="240A73B4"/>
    <w:rsid w:val="241237D2"/>
    <w:rsid w:val="244514B2"/>
    <w:rsid w:val="247C0D6D"/>
    <w:rsid w:val="247C6E9E"/>
    <w:rsid w:val="247E7349"/>
    <w:rsid w:val="24A97355"/>
    <w:rsid w:val="24AA550F"/>
    <w:rsid w:val="24CF521F"/>
    <w:rsid w:val="24F641B7"/>
    <w:rsid w:val="24F823E0"/>
    <w:rsid w:val="25066A69"/>
    <w:rsid w:val="250E50C8"/>
    <w:rsid w:val="2513552E"/>
    <w:rsid w:val="2524556B"/>
    <w:rsid w:val="25333A00"/>
    <w:rsid w:val="253427F1"/>
    <w:rsid w:val="25693914"/>
    <w:rsid w:val="2575250D"/>
    <w:rsid w:val="257A6025"/>
    <w:rsid w:val="257E3C5B"/>
    <w:rsid w:val="258553C2"/>
    <w:rsid w:val="25A60F16"/>
    <w:rsid w:val="25A663F8"/>
    <w:rsid w:val="25A75B0F"/>
    <w:rsid w:val="25A906B2"/>
    <w:rsid w:val="25AB7A3A"/>
    <w:rsid w:val="25B12CDE"/>
    <w:rsid w:val="25BA7C7E"/>
    <w:rsid w:val="25BD363E"/>
    <w:rsid w:val="25DD6C2A"/>
    <w:rsid w:val="25FF4404"/>
    <w:rsid w:val="26363CC2"/>
    <w:rsid w:val="26422377"/>
    <w:rsid w:val="267E0CAB"/>
    <w:rsid w:val="26A83F7A"/>
    <w:rsid w:val="26B04FB3"/>
    <w:rsid w:val="26B34440"/>
    <w:rsid w:val="26D62895"/>
    <w:rsid w:val="26E1585B"/>
    <w:rsid w:val="26F01761"/>
    <w:rsid w:val="26F90DB3"/>
    <w:rsid w:val="26FF3731"/>
    <w:rsid w:val="271A1E9C"/>
    <w:rsid w:val="272341A5"/>
    <w:rsid w:val="276161B3"/>
    <w:rsid w:val="27825EC8"/>
    <w:rsid w:val="27841A19"/>
    <w:rsid w:val="27856069"/>
    <w:rsid w:val="278F2573"/>
    <w:rsid w:val="27C00F4F"/>
    <w:rsid w:val="27E524B9"/>
    <w:rsid w:val="281113EC"/>
    <w:rsid w:val="281318C7"/>
    <w:rsid w:val="28186EDD"/>
    <w:rsid w:val="2832338F"/>
    <w:rsid w:val="284C7305"/>
    <w:rsid w:val="288B22EF"/>
    <w:rsid w:val="28A02FE6"/>
    <w:rsid w:val="28B50EBD"/>
    <w:rsid w:val="28C74441"/>
    <w:rsid w:val="28C8445F"/>
    <w:rsid w:val="28F25980"/>
    <w:rsid w:val="29222D30"/>
    <w:rsid w:val="292535BA"/>
    <w:rsid w:val="294415BC"/>
    <w:rsid w:val="295249D4"/>
    <w:rsid w:val="29912EC8"/>
    <w:rsid w:val="29C3110D"/>
    <w:rsid w:val="29C3151F"/>
    <w:rsid w:val="29C763F9"/>
    <w:rsid w:val="29D530A8"/>
    <w:rsid w:val="29D86924"/>
    <w:rsid w:val="2A166ABC"/>
    <w:rsid w:val="2A2854BD"/>
    <w:rsid w:val="2A2D5F8B"/>
    <w:rsid w:val="2A351FC9"/>
    <w:rsid w:val="2A373032"/>
    <w:rsid w:val="2A391AB9"/>
    <w:rsid w:val="2A5E24FA"/>
    <w:rsid w:val="2A603470"/>
    <w:rsid w:val="2A986E80"/>
    <w:rsid w:val="2AA52E67"/>
    <w:rsid w:val="2AB90504"/>
    <w:rsid w:val="2ACD1BCA"/>
    <w:rsid w:val="2AE26031"/>
    <w:rsid w:val="2AF849E8"/>
    <w:rsid w:val="2B08517D"/>
    <w:rsid w:val="2B171C50"/>
    <w:rsid w:val="2B2B0D55"/>
    <w:rsid w:val="2B3B5201"/>
    <w:rsid w:val="2B543273"/>
    <w:rsid w:val="2B6353BB"/>
    <w:rsid w:val="2B7E11F8"/>
    <w:rsid w:val="2B902D8F"/>
    <w:rsid w:val="2B93378F"/>
    <w:rsid w:val="2BAA609E"/>
    <w:rsid w:val="2BB138D1"/>
    <w:rsid w:val="2BB9154C"/>
    <w:rsid w:val="2BBD77C3"/>
    <w:rsid w:val="2BC749D8"/>
    <w:rsid w:val="2BE74F89"/>
    <w:rsid w:val="2BF43B49"/>
    <w:rsid w:val="2BF75E13"/>
    <w:rsid w:val="2BFA3333"/>
    <w:rsid w:val="2C086C8C"/>
    <w:rsid w:val="2C2B19AE"/>
    <w:rsid w:val="2C437F83"/>
    <w:rsid w:val="2C497FC5"/>
    <w:rsid w:val="2C61756C"/>
    <w:rsid w:val="2C9F7BCD"/>
    <w:rsid w:val="2CA174A1"/>
    <w:rsid w:val="2CA50ADA"/>
    <w:rsid w:val="2CCC58C9"/>
    <w:rsid w:val="2CCF4245"/>
    <w:rsid w:val="2CDF06FE"/>
    <w:rsid w:val="2D22764F"/>
    <w:rsid w:val="2D4D0F40"/>
    <w:rsid w:val="2D562FD7"/>
    <w:rsid w:val="2D611067"/>
    <w:rsid w:val="2D764A19"/>
    <w:rsid w:val="2D8E234E"/>
    <w:rsid w:val="2D8F12F1"/>
    <w:rsid w:val="2D946C24"/>
    <w:rsid w:val="2D96716E"/>
    <w:rsid w:val="2D9C4FD7"/>
    <w:rsid w:val="2DA27506"/>
    <w:rsid w:val="2DB96A6D"/>
    <w:rsid w:val="2DD46907"/>
    <w:rsid w:val="2DEA131C"/>
    <w:rsid w:val="2DEC29F6"/>
    <w:rsid w:val="2DFA155F"/>
    <w:rsid w:val="2DFD41AE"/>
    <w:rsid w:val="2E067768"/>
    <w:rsid w:val="2E187865"/>
    <w:rsid w:val="2E6B5C5F"/>
    <w:rsid w:val="2E6D6177"/>
    <w:rsid w:val="2E7A60C9"/>
    <w:rsid w:val="2E861045"/>
    <w:rsid w:val="2E903C71"/>
    <w:rsid w:val="2EA15013"/>
    <w:rsid w:val="2EA37887"/>
    <w:rsid w:val="2EE4586E"/>
    <w:rsid w:val="2EE67D35"/>
    <w:rsid w:val="2EE715D3"/>
    <w:rsid w:val="2F410A28"/>
    <w:rsid w:val="2F5042CB"/>
    <w:rsid w:val="2F5C3DFF"/>
    <w:rsid w:val="2F62050F"/>
    <w:rsid w:val="2F6B3752"/>
    <w:rsid w:val="2F6F15A7"/>
    <w:rsid w:val="2F7B2A96"/>
    <w:rsid w:val="2F856C28"/>
    <w:rsid w:val="2F9E416C"/>
    <w:rsid w:val="2FC82F97"/>
    <w:rsid w:val="30050F4A"/>
    <w:rsid w:val="301932A2"/>
    <w:rsid w:val="30242E97"/>
    <w:rsid w:val="30605027"/>
    <w:rsid w:val="30AD4786"/>
    <w:rsid w:val="313308E4"/>
    <w:rsid w:val="314135D3"/>
    <w:rsid w:val="316A79F6"/>
    <w:rsid w:val="318C5775"/>
    <w:rsid w:val="319375DC"/>
    <w:rsid w:val="31CC009E"/>
    <w:rsid w:val="31F64247"/>
    <w:rsid w:val="31FA7169"/>
    <w:rsid w:val="32254574"/>
    <w:rsid w:val="32436486"/>
    <w:rsid w:val="327213D5"/>
    <w:rsid w:val="32985AE8"/>
    <w:rsid w:val="329D2DC0"/>
    <w:rsid w:val="32DF2AD1"/>
    <w:rsid w:val="32FB01FE"/>
    <w:rsid w:val="32FB4834"/>
    <w:rsid w:val="3314683E"/>
    <w:rsid w:val="33256F75"/>
    <w:rsid w:val="332F1E78"/>
    <w:rsid w:val="333F598D"/>
    <w:rsid w:val="33411476"/>
    <w:rsid w:val="33464217"/>
    <w:rsid w:val="334B2E6A"/>
    <w:rsid w:val="33596D28"/>
    <w:rsid w:val="3363307A"/>
    <w:rsid w:val="337178D7"/>
    <w:rsid w:val="3381002D"/>
    <w:rsid w:val="338F44F8"/>
    <w:rsid w:val="33955886"/>
    <w:rsid w:val="33BC4FBD"/>
    <w:rsid w:val="33D44E50"/>
    <w:rsid w:val="33E67E90"/>
    <w:rsid w:val="33E94F91"/>
    <w:rsid w:val="341030AE"/>
    <w:rsid w:val="3413690A"/>
    <w:rsid w:val="3421316E"/>
    <w:rsid w:val="34220BFD"/>
    <w:rsid w:val="342F247D"/>
    <w:rsid w:val="34473B90"/>
    <w:rsid w:val="344D7E3D"/>
    <w:rsid w:val="347E631A"/>
    <w:rsid w:val="348903E7"/>
    <w:rsid w:val="348C428F"/>
    <w:rsid w:val="3497325E"/>
    <w:rsid w:val="34A43024"/>
    <w:rsid w:val="34B65AB4"/>
    <w:rsid w:val="34F7346A"/>
    <w:rsid w:val="350B4EB3"/>
    <w:rsid w:val="354C54FD"/>
    <w:rsid w:val="354E3F3E"/>
    <w:rsid w:val="35516125"/>
    <w:rsid w:val="355F548C"/>
    <w:rsid w:val="35753BC1"/>
    <w:rsid w:val="35887450"/>
    <w:rsid w:val="358946B4"/>
    <w:rsid w:val="35925DD9"/>
    <w:rsid w:val="35B446E9"/>
    <w:rsid w:val="35BB3856"/>
    <w:rsid w:val="35C9504E"/>
    <w:rsid w:val="35CC105F"/>
    <w:rsid w:val="362D1B50"/>
    <w:rsid w:val="363C726E"/>
    <w:rsid w:val="36780680"/>
    <w:rsid w:val="368D51D5"/>
    <w:rsid w:val="36AB10A2"/>
    <w:rsid w:val="36DA0180"/>
    <w:rsid w:val="36DA4E62"/>
    <w:rsid w:val="376B1AE8"/>
    <w:rsid w:val="377071FB"/>
    <w:rsid w:val="378E2E26"/>
    <w:rsid w:val="37D568D6"/>
    <w:rsid w:val="37DB60ED"/>
    <w:rsid w:val="380F5C07"/>
    <w:rsid w:val="38651CCB"/>
    <w:rsid w:val="386F6B56"/>
    <w:rsid w:val="38743CBC"/>
    <w:rsid w:val="387B14EE"/>
    <w:rsid w:val="389D70C0"/>
    <w:rsid w:val="38BF2EED"/>
    <w:rsid w:val="38C31D1B"/>
    <w:rsid w:val="3905525C"/>
    <w:rsid w:val="3907654B"/>
    <w:rsid w:val="391D5271"/>
    <w:rsid w:val="3923555D"/>
    <w:rsid w:val="39340213"/>
    <w:rsid w:val="39605FE5"/>
    <w:rsid w:val="397B107A"/>
    <w:rsid w:val="397F454F"/>
    <w:rsid w:val="3983076A"/>
    <w:rsid w:val="398912F4"/>
    <w:rsid w:val="398978BB"/>
    <w:rsid w:val="39A726F3"/>
    <w:rsid w:val="39F63EFF"/>
    <w:rsid w:val="3A076EE7"/>
    <w:rsid w:val="3A2E17AB"/>
    <w:rsid w:val="3A2F3324"/>
    <w:rsid w:val="3A3D1314"/>
    <w:rsid w:val="3A442C48"/>
    <w:rsid w:val="3A531587"/>
    <w:rsid w:val="3A7B6865"/>
    <w:rsid w:val="3AB94397"/>
    <w:rsid w:val="3AE8729F"/>
    <w:rsid w:val="3AEF3ACE"/>
    <w:rsid w:val="3AF9494C"/>
    <w:rsid w:val="3B150EC8"/>
    <w:rsid w:val="3B1A65A1"/>
    <w:rsid w:val="3B251960"/>
    <w:rsid w:val="3B327146"/>
    <w:rsid w:val="3B361F11"/>
    <w:rsid w:val="3B804844"/>
    <w:rsid w:val="3B9C3449"/>
    <w:rsid w:val="3B9F72A2"/>
    <w:rsid w:val="3BC91F5D"/>
    <w:rsid w:val="3BD97807"/>
    <w:rsid w:val="3BF34A1D"/>
    <w:rsid w:val="3C0C4D20"/>
    <w:rsid w:val="3C1572D1"/>
    <w:rsid w:val="3C59537C"/>
    <w:rsid w:val="3C5C5193"/>
    <w:rsid w:val="3C5F2ED5"/>
    <w:rsid w:val="3C760A7E"/>
    <w:rsid w:val="3C8D24AE"/>
    <w:rsid w:val="3CAB7EC8"/>
    <w:rsid w:val="3CB169A9"/>
    <w:rsid w:val="3CB17165"/>
    <w:rsid w:val="3CE03683"/>
    <w:rsid w:val="3CEC5027"/>
    <w:rsid w:val="3CEE2AEC"/>
    <w:rsid w:val="3D07645E"/>
    <w:rsid w:val="3D0A658D"/>
    <w:rsid w:val="3D0A737D"/>
    <w:rsid w:val="3D104931"/>
    <w:rsid w:val="3D231DE6"/>
    <w:rsid w:val="3D285BEC"/>
    <w:rsid w:val="3D5761B4"/>
    <w:rsid w:val="3D9C7083"/>
    <w:rsid w:val="3DC267B0"/>
    <w:rsid w:val="3DC57583"/>
    <w:rsid w:val="3E111CCE"/>
    <w:rsid w:val="3E2E5006"/>
    <w:rsid w:val="3E373C25"/>
    <w:rsid w:val="3E3E1E94"/>
    <w:rsid w:val="3E3E7D0D"/>
    <w:rsid w:val="3E934025"/>
    <w:rsid w:val="3EA921F8"/>
    <w:rsid w:val="3ED71449"/>
    <w:rsid w:val="3ED7217B"/>
    <w:rsid w:val="3EDF21A8"/>
    <w:rsid w:val="3EE370AC"/>
    <w:rsid w:val="3F35486C"/>
    <w:rsid w:val="3F5852D2"/>
    <w:rsid w:val="3F745202"/>
    <w:rsid w:val="3FB276D2"/>
    <w:rsid w:val="3FCF38D2"/>
    <w:rsid w:val="3FD6525C"/>
    <w:rsid w:val="3FE8237F"/>
    <w:rsid w:val="3FF5456D"/>
    <w:rsid w:val="3FFF47B3"/>
    <w:rsid w:val="40040A8E"/>
    <w:rsid w:val="400B292E"/>
    <w:rsid w:val="4013172E"/>
    <w:rsid w:val="40187A67"/>
    <w:rsid w:val="403136EC"/>
    <w:rsid w:val="40387CC5"/>
    <w:rsid w:val="405F34A4"/>
    <w:rsid w:val="407042B3"/>
    <w:rsid w:val="4089466F"/>
    <w:rsid w:val="408A7016"/>
    <w:rsid w:val="40A52AB4"/>
    <w:rsid w:val="40AB11BF"/>
    <w:rsid w:val="40C01D15"/>
    <w:rsid w:val="40E96390"/>
    <w:rsid w:val="40F23AA4"/>
    <w:rsid w:val="410E3C42"/>
    <w:rsid w:val="41211F34"/>
    <w:rsid w:val="414639EE"/>
    <w:rsid w:val="4165461D"/>
    <w:rsid w:val="41842928"/>
    <w:rsid w:val="41843FA4"/>
    <w:rsid w:val="41982733"/>
    <w:rsid w:val="41B84C40"/>
    <w:rsid w:val="41F81FF9"/>
    <w:rsid w:val="421012C3"/>
    <w:rsid w:val="42167C64"/>
    <w:rsid w:val="42284319"/>
    <w:rsid w:val="42293D69"/>
    <w:rsid w:val="426443BB"/>
    <w:rsid w:val="42703E75"/>
    <w:rsid w:val="427913AE"/>
    <w:rsid w:val="428D0ABC"/>
    <w:rsid w:val="42A23162"/>
    <w:rsid w:val="42AD499A"/>
    <w:rsid w:val="42B57241"/>
    <w:rsid w:val="42C910A8"/>
    <w:rsid w:val="42D55C9F"/>
    <w:rsid w:val="42DC527F"/>
    <w:rsid w:val="42FC5C77"/>
    <w:rsid w:val="430773D8"/>
    <w:rsid w:val="43250056"/>
    <w:rsid w:val="435E1239"/>
    <w:rsid w:val="436A4639"/>
    <w:rsid w:val="439D4A0F"/>
    <w:rsid w:val="43B27D8E"/>
    <w:rsid w:val="43C97B31"/>
    <w:rsid w:val="43CA50D8"/>
    <w:rsid w:val="43CE4A55"/>
    <w:rsid w:val="43D72122"/>
    <w:rsid w:val="441B4115"/>
    <w:rsid w:val="442270B4"/>
    <w:rsid w:val="4445737C"/>
    <w:rsid w:val="44610F69"/>
    <w:rsid w:val="44811AC9"/>
    <w:rsid w:val="44E50ABE"/>
    <w:rsid w:val="44F81541"/>
    <w:rsid w:val="44FF34A7"/>
    <w:rsid w:val="4518200C"/>
    <w:rsid w:val="45251944"/>
    <w:rsid w:val="452B1BA6"/>
    <w:rsid w:val="453612CF"/>
    <w:rsid w:val="454E00E7"/>
    <w:rsid w:val="455458EE"/>
    <w:rsid w:val="45602171"/>
    <w:rsid w:val="45800144"/>
    <w:rsid w:val="458C55DC"/>
    <w:rsid w:val="45905890"/>
    <w:rsid w:val="45DE0B4E"/>
    <w:rsid w:val="45DF5158"/>
    <w:rsid w:val="45F813BF"/>
    <w:rsid w:val="4636798A"/>
    <w:rsid w:val="46474136"/>
    <w:rsid w:val="4689127A"/>
    <w:rsid w:val="46960530"/>
    <w:rsid w:val="4698310E"/>
    <w:rsid w:val="46B54F12"/>
    <w:rsid w:val="46C75E05"/>
    <w:rsid w:val="46D24BAA"/>
    <w:rsid w:val="46D87B0C"/>
    <w:rsid w:val="46DC1F64"/>
    <w:rsid w:val="46DD20EA"/>
    <w:rsid w:val="46E76D96"/>
    <w:rsid w:val="470A66F9"/>
    <w:rsid w:val="470B0E92"/>
    <w:rsid w:val="471B22A1"/>
    <w:rsid w:val="472C4F01"/>
    <w:rsid w:val="473068B2"/>
    <w:rsid w:val="473635C9"/>
    <w:rsid w:val="473F155E"/>
    <w:rsid w:val="474F5AFF"/>
    <w:rsid w:val="47573DB5"/>
    <w:rsid w:val="4766249E"/>
    <w:rsid w:val="477517FF"/>
    <w:rsid w:val="478B5BE9"/>
    <w:rsid w:val="4792138A"/>
    <w:rsid w:val="479223B1"/>
    <w:rsid w:val="47A11F37"/>
    <w:rsid w:val="47A55159"/>
    <w:rsid w:val="47A7046E"/>
    <w:rsid w:val="47BE31A6"/>
    <w:rsid w:val="47D06D98"/>
    <w:rsid w:val="482932FA"/>
    <w:rsid w:val="487855BD"/>
    <w:rsid w:val="48795CD4"/>
    <w:rsid w:val="48823307"/>
    <w:rsid w:val="48965D1B"/>
    <w:rsid w:val="489A1EE0"/>
    <w:rsid w:val="48AE0EB4"/>
    <w:rsid w:val="48C01AA6"/>
    <w:rsid w:val="48D05F01"/>
    <w:rsid w:val="48E02BA6"/>
    <w:rsid w:val="492139EC"/>
    <w:rsid w:val="49281EF7"/>
    <w:rsid w:val="492C7942"/>
    <w:rsid w:val="492D2391"/>
    <w:rsid w:val="49316F70"/>
    <w:rsid w:val="494054C3"/>
    <w:rsid w:val="494C24AA"/>
    <w:rsid w:val="495F62C2"/>
    <w:rsid w:val="49A61D85"/>
    <w:rsid w:val="49B74631"/>
    <w:rsid w:val="49BF4FB3"/>
    <w:rsid w:val="49D55D44"/>
    <w:rsid w:val="4A010E58"/>
    <w:rsid w:val="4A15555F"/>
    <w:rsid w:val="4A162104"/>
    <w:rsid w:val="4A1E617D"/>
    <w:rsid w:val="4A1F0D70"/>
    <w:rsid w:val="4A2D169F"/>
    <w:rsid w:val="4A2E424E"/>
    <w:rsid w:val="4A437BC2"/>
    <w:rsid w:val="4A4F3E2E"/>
    <w:rsid w:val="4A5862BC"/>
    <w:rsid w:val="4A6B6CDC"/>
    <w:rsid w:val="4AC61679"/>
    <w:rsid w:val="4ACB148F"/>
    <w:rsid w:val="4ADB406F"/>
    <w:rsid w:val="4AE50A49"/>
    <w:rsid w:val="4AE93C2F"/>
    <w:rsid w:val="4AFB03F0"/>
    <w:rsid w:val="4AFF46ED"/>
    <w:rsid w:val="4B2C0508"/>
    <w:rsid w:val="4B394E24"/>
    <w:rsid w:val="4B41083E"/>
    <w:rsid w:val="4B50460F"/>
    <w:rsid w:val="4B5644F0"/>
    <w:rsid w:val="4B7F1435"/>
    <w:rsid w:val="4B7F2697"/>
    <w:rsid w:val="4B810772"/>
    <w:rsid w:val="4B9A7A86"/>
    <w:rsid w:val="4B9C3061"/>
    <w:rsid w:val="4BBF2386"/>
    <w:rsid w:val="4BC863A1"/>
    <w:rsid w:val="4BDC58EE"/>
    <w:rsid w:val="4BE156B5"/>
    <w:rsid w:val="4C030A03"/>
    <w:rsid w:val="4C05301C"/>
    <w:rsid w:val="4C371778"/>
    <w:rsid w:val="4C3A15AB"/>
    <w:rsid w:val="4C41564C"/>
    <w:rsid w:val="4C44085A"/>
    <w:rsid w:val="4C5057AB"/>
    <w:rsid w:val="4C9D528B"/>
    <w:rsid w:val="4CB23641"/>
    <w:rsid w:val="4CD25090"/>
    <w:rsid w:val="4D132AE8"/>
    <w:rsid w:val="4D381304"/>
    <w:rsid w:val="4D953CD9"/>
    <w:rsid w:val="4D9904EB"/>
    <w:rsid w:val="4DB03590"/>
    <w:rsid w:val="4DBA0BC3"/>
    <w:rsid w:val="4DDE458F"/>
    <w:rsid w:val="4DE91B13"/>
    <w:rsid w:val="4DEC3685"/>
    <w:rsid w:val="4DF04B46"/>
    <w:rsid w:val="4E047438"/>
    <w:rsid w:val="4E484194"/>
    <w:rsid w:val="4E5B7A03"/>
    <w:rsid w:val="4E841F07"/>
    <w:rsid w:val="4EF4670B"/>
    <w:rsid w:val="4F3E17C7"/>
    <w:rsid w:val="4F661D20"/>
    <w:rsid w:val="4F67099E"/>
    <w:rsid w:val="4F6E3703"/>
    <w:rsid w:val="4F9B4579"/>
    <w:rsid w:val="4FB2071C"/>
    <w:rsid w:val="4FCB793F"/>
    <w:rsid w:val="4FCE5FA8"/>
    <w:rsid w:val="50073B46"/>
    <w:rsid w:val="500779F9"/>
    <w:rsid w:val="5025106D"/>
    <w:rsid w:val="50257A65"/>
    <w:rsid w:val="502C4564"/>
    <w:rsid w:val="502F5C7E"/>
    <w:rsid w:val="506A2C56"/>
    <w:rsid w:val="50795EBC"/>
    <w:rsid w:val="5088624F"/>
    <w:rsid w:val="50906096"/>
    <w:rsid w:val="50912E0A"/>
    <w:rsid w:val="50E14CE5"/>
    <w:rsid w:val="50F33FA9"/>
    <w:rsid w:val="50F6145B"/>
    <w:rsid w:val="50FE648A"/>
    <w:rsid w:val="50FE681E"/>
    <w:rsid w:val="51362AFB"/>
    <w:rsid w:val="513B151F"/>
    <w:rsid w:val="51627220"/>
    <w:rsid w:val="516F6FCD"/>
    <w:rsid w:val="518E0F48"/>
    <w:rsid w:val="51A03696"/>
    <w:rsid w:val="51A7661A"/>
    <w:rsid w:val="51B82FC6"/>
    <w:rsid w:val="51C16F39"/>
    <w:rsid w:val="51D4703A"/>
    <w:rsid w:val="5221680B"/>
    <w:rsid w:val="52317A31"/>
    <w:rsid w:val="5246001F"/>
    <w:rsid w:val="525857DA"/>
    <w:rsid w:val="527A29CA"/>
    <w:rsid w:val="527F1783"/>
    <w:rsid w:val="52872AC3"/>
    <w:rsid w:val="52EE3E21"/>
    <w:rsid w:val="52F23D1C"/>
    <w:rsid w:val="52FF1DAF"/>
    <w:rsid w:val="53404F0A"/>
    <w:rsid w:val="534F0D37"/>
    <w:rsid w:val="53502A04"/>
    <w:rsid w:val="53870D4D"/>
    <w:rsid w:val="538D15ED"/>
    <w:rsid w:val="53944799"/>
    <w:rsid w:val="539E0044"/>
    <w:rsid w:val="53A86F0D"/>
    <w:rsid w:val="53BF2C70"/>
    <w:rsid w:val="53C12366"/>
    <w:rsid w:val="53CA3454"/>
    <w:rsid w:val="53CC27A6"/>
    <w:rsid w:val="53CC64F0"/>
    <w:rsid w:val="53D53D51"/>
    <w:rsid w:val="540A3C5A"/>
    <w:rsid w:val="540E7263"/>
    <w:rsid w:val="541008E5"/>
    <w:rsid w:val="541E3F27"/>
    <w:rsid w:val="542B571F"/>
    <w:rsid w:val="542E783A"/>
    <w:rsid w:val="542F1C44"/>
    <w:rsid w:val="54855413"/>
    <w:rsid w:val="548E6729"/>
    <w:rsid w:val="54A83E20"/>
    <w:rsid w:val="54AB59CA"/>
    <w:rsid w:val="54B03572"/>
    <w:rsid w:val="54B51BED"/>
    <w:rsid w:val="54B75204"/>
    <w:rsid w:val="54D04518"/>
    <w:rsid w:val="54D9161F"/>
    <w:rsid w:val="54DF7D64"/>
    <w:rsid w:val="54E5172B"/>
    <w:rsid w:val="54E77F64"/>
    <w:rsid w:val="54EE030C"/>
    <w:rsid w:val="54F22802"/>
    <w:rsid w:val="550B5550"/>
    <w:rsid w:val="550B5D2F"/>
    <w:rsid w:val="55160C9A"/>
    <w:rsid w:val="553E5066"/>
    <w:rsid w:val="55425416"/>
    <w:rsid w:val="554F2E8D"/>
    <w:rsid w:val="556A70BB"/>
    <w:rsid w:val="559317CE"/>
    <w:rsid w:val="55A31C66"/>
    <w:rsid w:val="55BB6F76"/>
    <w:rsid w:val="55D41DE6"/>
    <w:rsid w:val="55EE30EE"/>
    <w:rsid w:val="55F34CF1"/>
    <w:rsid w:val="56066443"/>
    <w:rsid w:val="560A302C"/>
    <w:rsid w:val="564D0C25"/>
    <w:rsid w:val="565A678F"/>
    <w:rsid w:val="569A636C"/>
    <w:rsid w:val="56A522FE"/>
    <w:rsid w:val="56A95021"/>
    <w:rsid w:val="56C5594C"/>
    <w:rsid w:val="56D71B8E"/>
    <w:rsid w:val="56EE3F8D"/>
    <w:rsid w:val="56EE4C8B"/>
    <w:rsid w:val="56F339F4"/>
    <w:rsid w:val="56F97D56"/>
    <w:rsid w:val="56FA2627"/>
    <w:rsid w:val="56FE180B"/>
    <w:rsid w:val="57145854"/>
    <w:rsid w:val="57283A77"/>
    <w:rsid w:val="57302B18"/>
    <w:rsid w:val="575136EE"/>
    <w:rsid w:val="57603931"/>
    <w:rsid w:val="576D4B35"/>
    <w:rsid w:val="57723665"/>
    <w:rsid w:val="577F766F"/>
    <w:rsid w:val="57821531"/>
    <w:rsid w:val="57944ED1"/>
    <w:rsid w:val="57B34336"/>
    <w:rsid w:val="57BB61E7"/>
    <w:rsid w:val="57BB7BFF"/>
    <w:rsid w:val="57F91300"/>
    <w:rsid w:val="57FB7AFE"/>
    <w:rsid w:val="582376A9"/>
    <w:rsid w:val="582C550D"/>
    <w:rsid w:val="582F4E32"/>
    <w:rsid w:val="584D612F"/>
    <w:rsid w:val="587324F6"/>
    <w:rsid w:val="58817556"/>
    <w:rsid w:val="588B0E82"/>
    <w:rsid w:val="58BB0A57"/>
    <w:rsid w:val="58DC5815"/>
    <w:rsid w:val="58E26E9A"/>
    <w:rsid w:val="58F025A3"/>
    <w:rsid w:val="58FF717A"/>
    <w:rsid w:val="59033AF3"/>
    <w:rsid w:val="591075D9"/>
    <w:rsid w:val="59126091"/>
    <w:rsid w:val="59425F64"/>
    <w:rsid w:val="59467380"/>
    <w:rsid w:val="59745AB5"/>
    <w:rsid w:val="59990113"/>
    <w:rsid w:val="59AA0DCA"/>
    <w:rsid w:val="59AD2C20"/>
    <w:rsid w:val="59AE774A"/>
    <w:rsid w:val="59B42737"/>
    <w:rsid w:val="59D30ABD"/>
    <w:rsid w:val="5A24513F"/>
    <w:rsid w:val="5A2A72DD"/>
    <w:rsid w:val="5A8B212E"/>
    <w:rsid w:val="5AB3021C"/>
    <w:rsid w:val="5ABA3DD0"/>
    <w:rsid w:val="5ACC05BA"/>
    <w:rsid w:val="5AE679E3"/>
    <w:rsid w:val="5AF231DD"/>
    <w:rsid w:val="5AFD593B"/>
    <w:rsid w:val="5B213F80"/>
    <w:rsid w:val="5B21787C"/>
    <w:rsid w:val="5B2A2C87"/>
    <w:rsid w:val="5B2B5B13"/>
    <w:rsid w:val="5B3B36C3"/>
    <w:rsid w:val="5B3F07CA"/>
    <w:rsid w:val="5B505419"/>
    <w:rsid w:val="5B524F39"/>
    <w:rsid w:val="5B6D486F"/>
    <w:rsid w:val="5B773940"/>
    <w:rsid w:val="5B7D706E"/>
    <w:rsid w:val="5B8C6AF2"/>
    <w:rsid w:val="5B910255"/>
    <w:rsid w:val="5B962018"/>
    <w:rsid w:val="5B963785"/>
    <w:rsid w:val="5B9C421C"/>
    <w:rsid w:val="5B9F0D0E"/>
    <w:rsid w:val="5BAF4251"/>
    <w:rsid w:val="5BB12C13"/>
    <w:rsid w:val="5BD5035B"/>
    <w:rsid w:val="5BD5505E"/>
    <w:rsid w:val="5BF9401C"/>
    <w:rsid w:val="5BFD5B21"/>
    <w:rsid w:val="5C05719D"/>
    <w:rsid w:val="5C356621"/>
    <w:rsid w:val="5C36415C"/>
    <w:rsid w:val="5C37088C"/>
    <w:rsid w:val="5C390BF5"/>
    <w:rsid w:val="5C5B6DBD"/>
    <w:rsid w:val="5C8D4F08"/>
    <w:rsid w:val="5C9D6307"/>
    <w:rsid w:val="5CB004D5"/>
    <w:rsid w:val="5CB05B30"/>
    <w:rsid w:val="5CDE1C06"/>
    <w:rsid w:val="5D015BB7"/>
    <w:rsid w:val="5D13301D"/>
    <w:rsid w:val="5D380441"/>
    <w:rsid w:val="5D5C1E26"/>
    <w:rsid w:val="5D5F468B"/>
    <w:rsid w:val="5D7B0AA9"/>
    <w:rsid w:val="5D7F6ADB"/>
    <w:rsid w:val="5D8A2365"/>
    <w:rsid w:val="5D977260"/>
    <w:rsid w:val="5DB81D34"/>
    <w:rsid w:val="5DC416B4"/>
    <w:rsid w:val="5DCB3ACF"/>
    <w:rsid w:val="5E2D4789"/>
    <w:rsid w:val="5E443EFF"/>
    <w:rsid w:val="5E9803A2"/>
    <w:rsid w:val="5EDC2786"/>
    <w:rsid w:val="5EF1244C"/>
    <w:rsid w:val="5F144876"/>
    <w:rsid w:val="5F467CA8"/>
    <w:rsid w:val="5FA012EF"/>
    <w:rsid w:val="5FA016B7"/>
    <w:rsid w:val="5FBC0FEB"/>
    <w:rsid w:val="5FD8515D"/>
    <w:rsid w:val="5FD96977"/>
    <w:rsid w:val="60002413"/>
    <w:rsid w:val="6009052B"/>
    <w:rsid w:val="603D7C01"/>
    <w:rsid w:val="604B4E4E"/>
    <w:rsid w:val="60945812"/>
    <w:rsid w:val="609A75B6"/>
    <w:rsid w:val="60AE7E03"/>
    <w:rsid w:val="60D15696"/>
    <w:rsid w:val="60DF1F66"/>
    <w:rsid w:val="610C7F49"/>
    <w:rsid w:val="612B7A5B"/>
    <w:rsid w:val="61366A54"/>
    <w:rsid w:val="61375F38"/>
    <w:rsid w:val="614D13CA"/>
    <w:rsid w:val="616C33F0"/>
    <w:rsid w:val="618F19E3"/>
    <w:rsid w:val="61A2508C"/>
    <w:rsid w:val="621C0951"/>
    <w:rsid w:val="62510A55"/>
    <w:rsid w:val="62643B15"/>
    <w:rsid w:val="628402C0"/>
    <w:rsid w:val="62923E97"/>
    <w:rsid w:val="629D5C70"/>
    <w:rsid w:val="62AC3BAC"/>
    <w:rsid w:val="62B22F0F"/>
    <w:rsid w:val="62EA49F7"/>
    <w:rsid w:val="62F5447A"/>
    <w:rsid w:val="63061636"/>
    <w:rsid w:val="63132B35"/>
    <w:rsid w:val="63196540"/>
    <w:rsid w:val="632E46D0"/>
    <w:rsid w:val="63350A29"/>
    <w:rsid w:val="634B4DE0"/>
    <w:rsid w:val="63623325"/>
    <w:rsid w:val="6372620C"/>
    <w:rsid w:val="63984453"/>
    <w:rsid w:val="63A642E5"/>
    <w:rsid w:val="63D556A7"/>
    <w:rsid w:val="63EC3FDC"/>
    <w:rsid w:val="63FE5077"/>
    <w:rsid w:val="6439408C"/>
    <w:rsid w:val="64625D73"/>
    <w:rsid w:val="646D5867"/>
    <w:rsid w:val="647A54C9"/>
    <w:rsid w:val="6480384A"/>
    <w:rsid w:val="64820487"/>
    <w:rsid w:val="64AC5B34"/>
    <w:rsid w:val="64B1318F"/>
    <w:rsid w:val="64B34466"/>
    <w:rsid w:val="64BD6867"/>
    <w:rsid w:val="650A1968"/>
    <w:rsid w:val="652F01A6"/>
    <w:rsid w:val="654900FB"/>
    <w:rsid w:val="65494039"/>
    <w:rsid w:val="654D6285"/>
    <w:rsid w:val="657A22EF"/>
    <w:rsid w:val="65980FD1"/>
    <w:rsid w:val="65A610A9"/>
    <w:rsid w:val="65CA7E5E"/>
    <w:rsid w:val="65DB2081"/>
    <w:rsid w:val="65E73DB0"/>
    <w:rsid w:val="6606398F"/>
    <w:rsid w:val="66321018"/>
    <w:rsid w:val="663C1D28"/>
    <w:rsid w:val="66654C42"/>
    <w:rsid w:val="667829CF"/>
    <w:rsid w:val="66795EEC"/>
    <w:rsid w:val="668F5FE1"/>
    <w:rsid w:val="66B27F22"/>
    <w:rsid w:val="66B33643"/>
    <w:rsid w:val="670971FB"/>
    <w:rsid w:val="673B1CC5"/>
    <w:rsid w:val="6757392B"/>
    <w:rsid w:val="676F20F1"/>
    <w:rsid w:val="67882ACC"/>
    <w:rsid w:val="67A55390"/>
    <w:rsid w:val="67A9669F"/>
    <w:rsid w:val="67B71DD2"/>
    <w:rsid w:val="67BC603B"/>
    <w:rsid w:val="67BF0BEF"/>
    <w:rsid w:val="67C8152A"/>
    <w:rsid w:val="67C938CC"/>
    <w:rsid w:val="67CC46B8"/>
    <w:rsid w:val="67D07B66"/>
    <w:rsid w:val="67D1338C"/>
    <w:rsid w:val="67DA6495"/>
    <w:rsid w:val="67E22564"/>
    <w:rsid w:val="67F1093A"/>
    <w:rsid w:val="680B22F5"/>
    <w:rsid w:val="68104F00"/>
    <w:rsid w:val="68437083"/>
    <w:rsid w:val="686B7C5E"/>
    <w:rsid w:val="686F0EA4"/>
    <w:rsid w:val="688C78C6"/>
    <w:rsid w:val="68A1024E"/>
    <w:rsid w:val="68B077AC"/>
    <w:rsid w:val="68CD4B9F"/>
    <w:rsid w:val="68D20407"/>
    <w:rsid w:val="68D45C38"/>
    <w:rsid w:val="68DD48DD"/>
    <w:rsid w:val="68E66F5B"/>
    <w:rsid w:val="690D3671"/>
    <w:rsid w:val="6933185A"/>
    <w:rsid w:val="6945507D"/>
    <w:rsid w:val="694C1F68"/>
    <w:rsid w:val="694F1D20"/>
    <w:rsid w:val="69632235"/>
    <w:rsid w:val="696A0E7B"/>
    <w:rsid w:val="69850356"/>
    <w:rsid w:val="69896CBD"/>
    <w:rsid w:val="698E2580"/>
    <w:rsid w:val="6995578A"/>
    <w:rsid w:val="69972DB5"/>
    <w:rsid w:val="699833FF"/>
    <w:rsid w:val="69A00505"/>
    <w:rsid w:val="69FC71D9"/>
    <w:rsid w:val="6A1349C5"/>
    <w:rsid w:val="6A1A731C"/>
    <w:rsid w:val="6A507C10"/>
    <w:rsid w:val="6A612456"/>
    <w:rsid w:val="6A62123C"/>
    <w:rsid w:val="6A771266"/>
    <w:rsid w:val="6AA47743"/>
    <w:rsid w:val="6AC63E16"/>
    <w:rsid w:val="6AC94946"/>
    <w:rsid w:val="6ADC3827"/>
    <w:rsid w:val="6ADF430F"/>
    <w:rsid w:val="6AEF6501"/>
    <w:rsid w:val="6B403D4E"/>
    <w:rsid w:val="6B457CC4"/>
    <w:rsid w:val="6B6E454F"/>
    <w:rsid w:val="6B846BF4"/>
    <w:rsid w:val="6B953A1B"/>
    <w:rsid w:val="6BA02A3F"/>
    <w:rsid w:val="6BA039AF"/>
    <w:rsid w:val="6BAA566B"/>
    <w:rsid w:val="6BDF24F1"/>
    <w:rsid w:val="6BDF7511"/>
    <w:rsid w:val="6BF84629"/>
    <w:rsid w:val="6C04705B"/>
    <w:rsid w:val="6C21592D"/>
    <w:rsid w:val="6C403041"/>
    <w:rsid w:val="6C4C3B17"/>
    <w:rsid w:val="6C6B5F6D"/>
    <w:rsid w:val="6C6B6BA9"/>
    <w:rsid w:val="6C71226C"/>
    <w:rsid w:val="6C9D2ADA"/>
    <w:rsid w:val="6CB247D7"/>
    <w:rsid w:val="6CF5198C"/>
    <w:rsid w:val="6D07229B"/>
    <w:rsid w:val="6D4E1B1E"/>
    <w:rsid w:val="6D562DEE"/>
    <w:rsid w:val="6D844205"/>
    <w:rsid w:val="6D8D20FD"/>
    <w:rsid w:val="6D9C4084"/>
    <w:rsid w:val="6DA05CC0"/>
    <w:rsid w:val="6DAC56CB"/>
    <w:rsid w:val="6DD24064"/>
    <w:rsid w:val="6DF10D8F"/>
    <w:rsid w:val="6E105DA7"/>
    <w:rsid w:val="6E23042F"/>
    <w:rsid w:val="6E301E58"/>
    <w:rsid w:val="6E6D5494"/>
    <w:rsid w:val="6E8149B7"/>
    <w:rsid w:val="6E893788"/>
    <w:rsid w:val="6EA009F0"/>
    <w:rsid w:val="6EC01F8C"/>
    <w:rsid w:val="6EEF319A"/>
    <w:rsid w:val="6F2D04DC"/>
    <w:rsid w:val="6F3B164A"/>
    <w:rsid w:val="6F40256E"/>
    <w:rsid w:val="6F4F4560"/>
    <w:rsid w:val="6F935D40"/>
    <w:rsid w:val="6FBD51C5"/>
    <w:rsid w:val="6FDB4A0F"/>
    <w:rsid w:val="6FEF62E3"/>
    <w:rsid w:val="7016200C"/>
    <w:rsid w:val="7019728F"/>
    <w:rsid w:val="701C541E"/>
    <w:rsid w:val="703B2D36"/>
    <w:rsid w:val="704E0CBB"/>
    <w:rsid w:val="70517275"/>
    <w:rsid w:val="706F478E"/>
    <w:rsid w:val="70761FC0"/>
    <w:rsid w:val="707805EA"/>
    <w:rsid w:val="709F46BA"/>
    <w:rsid w:val="70B66C1B"/>
    <w:rsid w:val="70BA00FF"/>
    <w:rsid w:val="70BB79D3"/>
    <w:rsid w:val="70BE7AEB"/>
    <w:rsid w:val="70C26883"/>
    <w:rsid w:val="70E93434"/>
    <w:rsid w:val="70F30743"/>
    <w:rsid w:val="7104137A"/>
    <w:rsid w:val="71080E6A"/>
    <w:rsid w:val="71307509"/>
    <w:rsid w:val="714C49C7"/>
    <w:rsid w:val="71573188"/>
    <w:rsid w:val="715A7C56"/>
    <w:rsid w:val="715B5143"/>
    <w:rsid w:val="7167491D"/>
    <w:rsid w:val="7197030E"/>
    <w:rsid w:val="7199067D"/>
    <w:rsid w:val="71B0687A"/>
    <w:rsid w:val="71CB04C7"/>
    <w:rsid w:val="71DB59FB"/>
    <w:rsid w:val="71DF58C4"/>
    <w:rsid w:val="71E16AA6"/>
    <w:rsid w:val="71E514CB"/>
    <w:rsid w:val="722C6DDA"/>
    <w:rsid w:val="722E2918"/>
    <w:rsid w:val="72331F17"/>
    <w:rsid w:val="725F4251"/>
    <w:rsid w:val="726739D4"/>
    <w:rsid w:val="7279459C"/>
    <w:rsid w:val="727A5D97"/>
    <w:rsid w:val="727F082F"/>
    <w:rsid w:val="72A83108"/>
    <w:rsid w:val="72B866EE"/>
    <w:rsid w:val="72ED47BB"/>
    <w:rsid w:val="72F143FB"/>
    <w:rsid w:val="73005444"/>
    <w:rsid w:val="73046FE8"/>
    <w:rsid w:val="730E4732"/>
    <w:rsid w:val="73152E5A"/>
    <w:rsid w:val="734622E3"/>
    <w:rsid w:val="73581A52"/>
    <w:rsid w:val="73582D8F"/>
    <w:rsid w:val="73AE350F"/>
    <w:rsid w:val="73BF5C0F"/>
    <w:rsid w:val="73C02A2E"/>
    <w:rsid w:val="73E63E25"/>
    <w:rsid w:val="740F3EAB"/>
    <w:rsid w:val="741661E7"/>
    <w:rsid w:val="741E0893"/>
    <w:rsid w:val="74217D30"/>
    <w:rsid w:val="74510D7A"/>
    <w:rsid w:val="74672D7C"/>
    <w:rsid w:val="74B9247B"/>
    <w:rsid w:val="74CE7487"/>
    <w:rsid w:val="74EE0377"/>
    <w:rsid w:val="75342FC0"/>
    <w:rsid w:val="753C2DFC"/>
    <w:rsid w:val="753F59AD"/>
    <w:rsid w:val="75405616"/>
    <w:rsid w:val="755966F7"/>
    <w:rsid w:val="75823C0C"/>
    <w:rsid w:val="75A071F4"/>
    <w:rsid w:val="75B866B4"/>
    <w:rsid w:val="75D86DF8"/>
    <w:rsid w:val="75DE1038"/>
    <w:rsid w:val="75F25CEE"/>
    <w:rsid w:val="76116A13"/>
    <w:rsid w:val="763444AF"/>
    <w:rsid w:val="76387FE7"/>
    <w:rsid w:val="76410259"/>
    <w:rsid w:val="764C17F9"/>
    <w:rsid w:val="765A4E6E"/>
    <w:rsid w:val="765D3A06"/>
    <w:rsid w:val="76687269"/>
    <w:rsid w:val="766F1A7F"/>
    <w:rsid w:val="76B50750"/>
    <w:rsid w:val="76D90739"/>
    <w:rsid w:val="76EA2F10"/>
    <w:rsid w:val="7705677E"/>
    <w:rsid w:val="771847F9"/>
    <w:rsid w:val="774605A6"/>
    <w:rsid w:val="77476464"/>
    <w:rsid w:val="77707F7E"/>
    <w:rsid w:val="77A61E71"/>
    <w:rsid w:val="77C20404"/>
    <w:rsid w:val="77FE3273"/>
    <w:rsid w:val="781B44FD"/>
    <w:rsid w:val="78246EEA"/>
    <w:rsid w:val="7840538D"/>
    <w:rsid w:val="78443AE6"/>
    <w:rsid w:val="788E2A67"/>
    <w:rsid w:val="78A76C10"/>
    <w:rsid w:val="78B01CF7"/>
    <w:rsid w:val="78DB1169"/>
    <w:rsid w:val="78EE572F"/>
    <w:rsid w:val="78F02836"/>
    <w:rsid w:val="790520BD"/>
    <w:rsid w:val="7920200D"/>
    <w:rsid w:val="79216E1B"/>
    <w:rsid w:val="79260A21"/>
    <w:rsid w:val="792702FB"/>
    <w:rsid w:val="793C221B"/>
    <w:rsid w:val="7946756C"/>
    <w:rsid w:val="79641194"/>
    <w:rsid w:val="79761B6C"/>
    <w:rsid w:val="79772A0A"/>
    <w:rsid w:val="797C0F91"/>
    <w:rsid w:val="79DF0633"/>
    <w:rsid w:val="79EC0EBF"/>
    <w:rsid w:val="7A075C10"/>
    <w:rsid w:val="7A087315"/>
    <w:rsid w:val="7A4E35FB"/>
    <w:rsid w:val="7A5A77B8"/>
    <w:rsid w:val="7A6544E7"/>
    <w:rsid w:val="7AB4541D"/>
    <w:rsid w:val="7AB64D1C"/>
    <w:rsid w:val="7ABC0566"/>
    <w:rsid w:val="7AD64DDB"/>
    <w:rsid w:val="7ADD2755"/>
    <w:rsid w:val="7AE350FA"/>
    <w:rsid w:val="7AE73374"/>
    <w:rsid w:val="7AF30220"/>
    <w:rsid w:val="7AF73BF8"/>
    <w:rsid w:val="7B0E186B"/>
    <w:rsid w:val="7B1131C7"/>
    <w:rsid w:val="7B276391"/>
    <w:rsid w:val="7B366BBD"/>
    <w:rsid w:val="7B3D416D"/>
    <w:rsid w:val="7B5573A2"/>
    <w:rsid w:val="7B5A4007"/>
    <w:rsid w:val="7B621D12"/>
    <w:rsid w:val="7BAC2D3A"/>
    <w:rsid w:val="7BD12E99"/>
    <w:rsid w:val="7BFA025F"/>
    <w:rsid w:val="7C0E5218"/>
    <w:rsid w:val="7C1E3C37"/>
    <w:rsid w:val="7C230ACD"/>
    <w:rsid w:val="7C434BE9"/>
    <w:rsid w:val="7C4B1E4B"/>
    <w:rsid w:val="7C5D270E"/>
    <w:rsid w:val="7C8C3C31"/>
    <w:rsid w:val="7CA7496A"/>
    <w:rsid w:val="7CA756BE"/>
    <w:rsid w:val="7CA81662"/>
    <w:rsid w:val="7CC72903"/>
    <w:rsid w:val="7CDE05D7"/>
    <w:rsid w:val="7CEC1640"/>
    <w:rsid w:val="7D063F0F"/>
    <w:rsid w:val="7D0C3A90"/>
    <w:rsid w:val="7D144450"/>
    <w:rsid w:val="7D3C78BD"/>
    <w:rsid w:val="7D504B4D"/>
    <w:rsid w:val="7D5D48FC"/>
    <w:rsid w:val="7D952C37"/>
    <w:rsid w:val="7D987445"/>
    <w:rsid w:val="7D9D6FF4"/>
    <w:rsid w:val="7DAA2564"/>
    <w:rsid w:val="7DB54128"/>
    <w:rsid w:val="7DD62BD5"/>
    <w:rsid w:val="7DDC15F1"/>
    <w:rsid w:val="7DE15903"/>
    <w:rsid w:val="7DEE7682"/>
    <w:rsid w:val="7E18119C"/>
    <w:rsid w:val="7E251CC0"/>
    <w:rsid w:val="7E592442"/>
    <w:rsid w:val="7E7318ED"/>
    <w:rsid w:val="7EA61CB5"/>
    <w:rsid w:val="7ED97FDE"/>
    <w:rsid w:val="7EE4714F"/>
    <w:rsid w:val="7EFB4814"/>
    <w:rsid w:val="7F403EC5"/>
    <w:rsid w:val="7F4F7FE3"/>
    <w:rsid w:val="7F673571"/>
    <w:rsid w:val="7F6C625A"/>
    <w:rsid w:val="7F7B1C44"/>
    <w:rsid w:val="7F9D30C5"/>
    <w:rsid w:val="7FC56C25"/>
    <w:rsid w:val="7FD1562B"/>
    <w:rsid w:val="7FEF6F81"/>
    <w:rsid w:val="7FFA4A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5">
    <w:name w:val="heading 3"/>
    <w:basedOn w:val="1"/>
    <w:next w:val="1"/>
    <w:link w:val="49"/>
    <w:qFormat/>
    <w:uiPriority w:val="0"/>
    <w:pPr>
      <w:keepNext/>
      <w:widowControl/>
      <w:spacing w:line="440" w:lineRule="exact"/>
      <w:jc w:val="left"/>
      <w:outlineLvl w:val="2"/>
    </w:pPr>
    <w:rPr>
      <w:rFonts w:ascii="Cambria" w:hAnsi="Cambria"/>
      <w:b/>
      <w:bCs/>
      <w:sz w:val="26"/>
      <w:szCs w:val="26"/>
      <w:lang w:eastAsia="en-US"/>
    </w:rPr>
  </w:style>
  <w:style w:type="paragraph" w:styleId="6">
    <w:name w:val="heading 4"/>
    <w:basedOn w:val="1"/>
    <w:next w:val="1"/>
    <w:link w:val="50"/>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7">
    <w:name w:val="heading 5"/>
    <w:basedOn w:val="1"/>
    <w:next w:val="1"/>
    <w:link w:val="51"/>
    <w:qFormat/>
    <w:uiPriority w:val="0"/>
    <w:pPr>
      <w:keepNext/>
      <w:keepLines/>
      <w:spacing w:before="280" w:after="290" w:line="376" w:lineRule="auto"/>
      <w:outlineLvl w:val="4"/>
    </w:pPr>
    <w:rPr>
      <w:b/>
      <w:bCs/>
      <w:sz w:val="28"/>
      <w:szCs w:val="28"/>
    </w:rPr>
  </w:style>
  <w:style w:type="paragraph" w:styleId="8">
    <w:name w:val="heading 6"/>
    <w:basedOn w:val="1"/>
    <w:next w:val="1"/>
    <w:link w:val="52"/>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53"/>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54"/>
    <w:qFormat/>
    <w:uiPriority w:val="0"/>
    <w:pPr>
      <w:keepNext/>
      <w:keepLines/>
      <w:spacing w:before="240" w:after="64" w:line="320" w:lineRule="atLeast"/>
      <w:ind w:firstLine="200" w:firstLineChars="200"/>
      <w:outlineLvl w:val="7"/>
    </w:pPr>
    <w:rPr>
      <w:rFonts w:ascii="Cambria" w:hAnsi="Cambria"/>
      <w:sz w:val="24"/>
    </w:rPr>
  </w:style>
  <w:style w:type="paragraph" w:styleId="11">
    <w:name w:val="heading 9"/>
    <w:basedOn w:val="1"/>
    <w:next w:val="1"/>
    <w:link w:val="55"/>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章标题"/>
    <w:next w:val="1"/>
    <w:qFormat/>
    <w:uiPriority w:val="99"/>
    <w:pPr>
      <w:spacing w:beforeLines="50" w:afterLines="50" w:line="336" w:lineRule="auto"/>
      <w:jc w:val="both"/>
      <w:outlineLvl w:val="1"/>
    </w:pPr>
    <w:rPr>
      <w:rFonts w:ascii="黑体" w:hAnsi="Calibri" w:eastAsia="黑体" w:cs="Times New Roman"/>
      <w:sz w:val="21"/>
      <w:szCs w:val="21"/>
      <w:lang w:val="en-US" w:eastAsia="zh-CN" w:bidi="ar-SA"/>
    </w:rPr>
  </w:style>
  <w:style w:type="paragraph" w:styleId="12">
    <w:name w:val="toc 7"/>
    <w:basedOn w:val="1"/>
    <w:next w:val="1"/>
    <w:unhideWhenUsed/>
    <w:qFormat/>
    <w:uiPriority w:val="39"/>
    <w:pPr>
      <w:widowControl w:val="0"/>
      <w:ind w:left="2520" w:leftChars="1200"/>
      <w:jc w:val="both"/>
    </w:pPr>
  </w:style>
  <w:style w:type="paragraph" w:styleId="13">
    <w:name w:val="Document Map"/>
    <w:basedOn w:val="1"/>
    <w:link w:val="88"/>
    <w:qFormat/>
    <w:uiPriority w:val="0"/>
    <w:pPr>
      <w:shd w:val="clear" w:color="auto" w:fill="000080"/>
    </w:pPr>
    <w:rPr>
      <w:rFonts w:ascii="Calibri" w:hAnsi="Calibri"/>
      <w:szCs w:val="22"/>
    </w:rPr>
  </w:style>
  <w:style w:type="paragraph" w:styleId="14">
    <w:name w:val="annotation text"/>
    <w:basedOn w:val="1"/>
    <w:link w:val="86"/>
    <w:unhideWhenUsed/>
    <w:qFormat/>
    <w:uiPriority w:val="0"/>
    <w:pPr>
      <w:jc w:val="left"/>
    </w:pPr>
  </w:style>
  <w:style w:type="paragraph" w:styleId="15">
    <w:name w:val="Body Text 3"/>
    <w:basedOn w:val="1"/>
    <w:link w:val="89"/>
    <w:qFormat/>
    <w:uiPriority w:val="0"/>
    <w:pPr>
      <w:widowControl/>
      <w:spacing w:after="120"/>
      <w:jc w:val="left"/>
    </w:pPr>
    <w:rPr>
      <w:kern w:val="0"/>
      <w:sz w:val="16"/>
      <w:szCs w:val="20"/>
      <w:lang w:eastAsia="en-US" w:bidi="en-US"/>
    </w:rPr>
  </w:style>
  <w:style w:type="paragraph" w:styleId="16">
    <w:name w:val="Body Text"/>
    <w:basedOn w:val="1"/>
    <w:next w:val="1"/>
    <w:link w:val="91"/>
    <w:qFormat/>
    <w:uiPriority w:val="0"/>
    <w:pPr>
      <w:adjustRightInd w:val="0"/>
      <w:spacing w:after="60" w:line="360" w:lineRule="atLeast"/>
      <w:ind w:left="30" w:leftChars="30" w:right="30" w:rightChars="30"/>
      <w:jc w:val="center"/>
    </w:pPr>
    <w:rPr>
      <w:szCs w:val="22"/>
    </w:rPr>
  </w:style>
  <w:style w:type="paragraph" w:styleId="17">
    <w:name w:val="Body Text Indent"/>
    <w:basedOn w:val="1"/>
    <w:link w:val="93"/>
    <w:qFormat/>
    <w:uiPriority w:val="0"/>
    <w:pPr>
      <w:ind w:firstLine="830" w:firstLineChars="352"/>
    </w:pPr>
    <w:rPr>
      <w:rFonts w:ascii="仿宋_GB2312" w:eastAsia="仿宋_GB2312"/>
      <w:sz w:val="32"/>
      <w:szCs w:val="20"/>
    </w:rPr>
  </w:style>
  <w:style w:type="paragraph" w:styleId="18">
    <w:name w:val="index 4"/>
    <w:basedOn w:val="1"/>
    <w:next w:val="1"/>
    <w:qFormat/>
    <w:uiPriority w:val="0"/>
    <w:pPr>
      <w:ind w:left="600" w:leftChars="600"/>
    </w:pPr>
  </w:style>
  <w:style w:type="paragraph" w:styleId="19">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0">
    <w:name w:val="Plain Text"/>
    <w:basedOn w:val="1"/>
    <w:next w:val="1"/>
    <w:link w:val="92"/>
    <w:qFormat/>
    <w:uiPriority w:val="0"/>
    <w:rPr>
      <w:rFonts w:ascii="宋体" w:hAnsi="Courier New" w:cs="Courier New"/>
      <w:szCs w:val="21"/>
    </w:rPr>
  </w:style>
  <w:style w:type="paragraph" w:styleId="21">
    <w:name w:val="Date"/>
    <w:basedOn w:val="1"/>
    <w:next w:val="1"/>
    <w:link w:val="94"/>
    <w:qFormat/>
    <w:uiPriority w:val="0"/>
    <w:pPr>
      <w:ind w:left="100" w:leftChars="2500"/>
    </w:pPr>
  </w:style>
  <w:style w:type="paragraph" w:styleId="22">
    <w:name w:val="Balloon Text"/>
    <w:basedOn w:val="1"/>
    <w:link w:val="95"/>
    <w:semiHidden/>
    <w:qFormat/>
    <w:uiPriority w:val="0"/>
    <w:rPr>
      <w:rFonts w:asciiTheme="minorHAnsi" w:hAnsiTheme="minorHAnsi" w:cstheme="minorBidi"/>
      <w:sz w:val="18"/>
      <w:szCs w:val="18"/>
    </w:rPr>
  </w:style>
  <w:style w:type="paragraph" w:styleId="23">
    <w:name w:val="footer"/>
    <w:basedOn w:val="1"/>
    <w:next w:val="1"/>
    <w:link w:val="46"/>
    <w:unhideWhenUsed/>
    <w:qFormat/>
    <w:uiPriority w:val="99"/>
    <w:pPr>
      <w:tabs>
        <w:tab w:val="center" w:pos="4153"/>
        <w:tab w:val="right" w:pos="8306"/>
      </w:tabs>
      <w:snapToGrid w:val="0"/>
      <w:jc w:val="left"/>
    </w:pPr>
    <w:rPr>
      <w:sz w:val="18"/>
      <w:szCs w:val="18"/>
    </w:rPr>
  </w:style>
  <w:style w:type="paragraph" w:styleId="24">
    <w:name w:val="header"/>
    <w:basedOn w:val="1"/>
    <w:next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tabs>
        <w:tab w:val="right" w:leader="dot" w:pos="9061"/>
      </w:tabs>
    </w:pPr>
    <w:rPr>
      <w:rFonts w:ascii="宋体" w:hAnsi="宋体" w:eastAsia="仿宋_GB2312"/>
      <w:b/>
      <w:sz w:val="32"/>
    </w:rPr>
  </w:style>
  <w:style w:type="paragraph" w:styleId="26">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7">
    <w:name w:val="Body Text 2"/>
    <w:basedOn w:val="1"/>
    <w:link w:val="105"/>
    <w:unhideWhenUsed/>
    <w:qFormat/>
    <w:uiPriority w:val="99"/>
    <w:pPr>
      <w:spacing w:after="120" w:line="480" w:lineRule="auto"/>
    </w:pPr>
  </w:style>
  <w:style w:type="paragraph" w:styleId="28">
    <w:name w:val="Normal (Web)"/>
    <w:basedOn w:val="1"/>
    <w:unhideWhenUsed/>
    <w:qFormat/>
    <w:uiPriority w:val="99"/>
    <w:rPr>
      <w:sz w:val="24"/>
    </w:rPr>
  </w:style>
  <w:style w:type="paragraph" w:styleId="29">
    <w:name w:val="Title"/>
    <w:basedOn w:val="1"/>
    <w:next w:val="1"/>
    <w:link w:val="98"/>
    <w:qFormat/>
    <w:uiPriority w:val="0"/>
    <w:pPr>
      <w:spacing w:before="240" w:after="60"/>
      <w:jc w:val="center"/>
      <w:outlineLvl w:val="0"/>
    </w:pPr>
    <w:rPr>
      <w:rFonts w:ascii="Cambria" w:hAnsi="Cambria"/>
      <w:b/>
      <w:bCs/>
      <w:sz w:val="32"/>
      <w:szCs w:val="32"/>
    </w:rPr>
  </w:style>
  <w:style w:type="paragraph" w:styleId="30">
    <w:name w:val="annotation subject"/>
    <w:basedOn w:val="14"/>
    <w:next w:val="14"/>
    <w:link w:val="87"/>
    <w:qFormat/>
    <w:uiPriority w:val="0"/>
    <w:rPr>
      <w:rFonts w:ascii="Calibri" w:hAnsi="Calibri"/>
      <w:b/>
      <w:bCs/>
      <w:szCs w:val="22"/>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paragraph" w:customStyle="1" w:styleId="40">
    <w:name w:val="段"/>
    <w:basedOn w:val="41"/>
    <w:next w:val="42"/>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41">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2">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43">
    <w:name w:val="TOC 标题1"/>
    <w:basedOn w:val="3"/>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paragraph" w:customStyle="1" w:styleId="44">
    <w:name w:val="TableOfAuthoring"/>
    <w:basedOn w:val="1"/>
    <w:next w:val="1"/>
    <w:qFormat/>
    <w:uiPriority w:val="0"/>
    <w:pPr>
      <w:ind w:left="420" w:leftChars="200"/>
    </w:pPr>
  </w:style>
  <w:style w:type="character" w:customStyle="1" w:styleId="45">
    <w:name w:val="页眉 字符"/>
    <w:basedOn w:val="33"/>
    <w:link w:val="24"/>
    <w:qFormat/>
    <w:uiPriority w:val="0"/>
    <w:rPr>
      <w:sz w:val="18"/>
      <w:szCs w:val="18"/>
    </w:rPr>
  </w:style>
  <w:style w:type="character" w:customStyle="1" w:styleId="46">
    <w:name w:val="页脚 字符"/>
    <w:basedOn w:val="33"/>
    <w:link w:val="23"/>
    <w:qFormat/>
    <w:uiPriority w:val="99"/>
    <w:rPr>
      <w:sz w:val="18"/>
      <w:szCs w:val="18"/>
    </w:rPr>
  </w:style>
  <w:style w:type="character" w:customStyle="1" w:styleId="47">
    <w:name w:val="标题 1 字符"/>
    <w:basedOn w:val="33"/>
    <w:link w:val="3"/>
    <w:qFormat/>
    <w:uiPriority w:val="0"/>
    <w:rPr>
      <w:rFonts w:ascii="Times New Roman" w:hAnsi="Times New Roman" w:eastAsia="宋体" w:cs="Times New Roman"/>
      <w:b/>
      <w:bCs/>
      <w:kern w:val="44"/>
      <w:sz w:val="44"/>
      <w:szCs w:val="44"/>
    </w:rPr>
  </w:style>
  <w:style w:type="character" w:customStyle="1" w:styleId="48">
    <w:name w:val="标题 2 字符"/>
    <w:basedOn w:val="33"/>
    <w:link w:val="4"/>
    <w:qFormat/>
    <w:uiPriority w:val="0"/>
    <w:rPr>
      <w:rFonts w:ascii="微软雅黑" w:hAnsi="微软雅黑" w:eastAsia="微软雅黑" w:cs="微软雅黑"/>
      <w:b/>
      <w:bCs/>
      <w:i/>
      <w:iCs/>
      <w:kern w:val="0"/>
      <w:sz w:val="28"/>
      <w:szCs w:val="28"/>
      <w:lang w:eastAsia="en-US" w:bidi="en-US"/>
    </w:rPr>
  </w:style>
  <w:style w:type="character" w:customStyle="1" w:styleId="49">
    <w:name w:val="标题 3 字符"/>
    <w:basedOn w:val="33"/>
    <w:link w:val="5"/>
    <w:qFormat/>
    <w:uiPriority w:val="0"/>
    <w:rPr>
      <w:rFonts w:ascii="Cambria" w:hAnsi="Cambria" w:eastAsia="宋体" w:cs="Times New Roman"/>
      <w:b/>
      <w:bCs/>
      <w:sz w:val="26"/>
      <w:szCs w:val="26"/>
      <w:lang w:eastAsia="en-US"/>
    </w:rPr>
  </w:style>
  <w:style w:type="character" w:customStyle="1" w:styleId="50">
    <w:name w:val="标题 4 字符"/>
    <w:basedOn w:val="33"/>
    <w:link w:val="6"/>
    <w:qFormat/>
    <w:uiPriority w:val="0"/>
    <w:rPr>
      <w:rFonts w:ascii="Calibri" w:hAnsi="Calibri" w:eastAsia="宋体" w:cs="Times New Roman"/>
      <w:b/>
      <w:bCs/>
      <w:kern w:val="0"/>
      <w:sz w:val="28"/>
      <w:szCs w:val="28"/>
      <w:lang w:eastAsia="en-US"/>
    </w:rPr>
  </w:style>
  <w:style w:type="character" w:customStyle="1" w:styleId="51">
    <w:name w:val="标题 5 字符"/>
    <w:basedOn w:val="33"/>
    <w:link w:val="7"/>
    <w:qFormat/>
    <w:uiPriority w:val="0"/>
    <w:rPr>
      <w:rFonts w:ascii="Times New Roman" w:hAnsi="Times New Roman" w:eastAsia="宋体" w:cs="Times New Roman"/>
      <w:b/>
      <w:bCs/>
      <w:sz w:val="28"/>
      <w:szCs w:val="28"/>
    </w:rPr>
  </w:style>
  <w:style w:type="character" w:customStyle="1" w:styleId="52">
    <w:name w:val="标题 6 字符"/>
    <w:basedOn w:val="33"/>
    <w:link w:val="8"/>
    <w:qFormat/>
    <w:uiPriority w:val="0"/>
    <w:rPr>
      <w:rFonts w:ascii="Cambria" w:hAnsi="Cambria" w:eastAsia="宋体" w:cs="Times New Roman"/>
      <w:b/>
      <w:bCs/>
      <w:sz w:val="24"/>
      <w:szCs w:val="24"/>
    </w:rPr>
  </w:style>
  <w:style w:type="character" w:customStyle="1" w:styleId="53">
    <w:name w:val="标题 7 字符"/>
    <w:basedOn w:val="33"/>
    <w:link w:val="9"/>
    <w:qFormat/>
    <w:uiPriority w:val="0"/>
    <w:rPr>
      <w:rFonts w:ascii="Calibri" w:hAnsi="Calibri" w:eastAsia="宋体" w:cs="Times New Roman"/>
      <w:b/>
      <w:bCs/>
      <w:sz w:val="24"/>
      <w:szCs w:val="24"/>
    </w:rPr>
  </w:style>
  <w:style w:type="character" w:customStyle="1" w:styleId="54">
    <w:name w:val="标题 8 字符"/>
    <w:basedOn w:val="33"/>
    <w:link w:val="10"/>
    <w:qFormat/>
    <w:uiPriority w:val="0"/>
    <w:rPr>
      <w:rFonts w:ascii="Cambria" w:hAnsi="Cambria" w:eastAsia="宋体" w:cs="Times New Roman"/>
      <w:sz w:val="24"/>
      <w:szCs w:val="24"/>
    </w:rPr>
  </w:style>
  <w:style w:type="character" w:customStyle="1" w:styleId="55">
    <w:name w:val="标题 9 字符"/>
    <w:basedOn w:val="33"/>
    <w:link w:val="11"/>
    <w:qFormat/>
    <w:uiPriority w:val="0"/>
    <w:rPr>
      <w:rFonts w:ascii="Cambria" w:hAnsi="Cambria" w:eastAsia="宋体" w:cs="Times New Roman"/>
      <w:szCs w:val="21"/>
    </w:rPr>
  </w:style>
  <w:style w:type="character" w:customStyle="1" w:styleId="56">
    <w:name w:val="yhj正文 Char"/>
    <w:link w:val="57"/>
    <w:qFormat/>
    <w:uiPriority w:val="0"/>
    <w:rPr>
      <w:rFonts w:ascii="仿宋_GB2312" w:eastAsia="仿宋_GB2312" w:cs="宋体"/>
      <w:sz w:val="30"/>
      <w:szCs w:val="30"/>
    </w:rPr>
  </w:style>
  <w:style w:type="paragraph" w:customStyle="1" w:styleId="57">
    <w:name w:val="yhj正文"/>
    <w:basedOn w:val="1"/>
    <w:link w:val="56"/>
    <w:qFormat/>
    <w:uiPriority w:val="0"/>
    <w:pPr>
      <w:ind w:firstLine="600" w:firstLineChars="200"/>
    </w:pPr>
    <w:rPr>
      <w:rFonts w:ascii="仿宋_GB2312" w:eastAsia="仿宋_GB2312" w:cs="宋体" w:hAnsiTheme="minorHAnsi"/>
      <w:sz w:val="30"/>
      <w:szCs w:val="30"/>
    </w:rPr>
  </w:style>
  <w:style w:type="character" w:customStyle="1" w:styleId="58">
    <w:name w:val="页码1"/>
    <w:basedOn w:val="33"/>
    <w:qFormat/>
    <w:uiPriority w:val="0"/>
  </w:style>
  <w:style w:type="character" w:customStyle="1" w:styleId="59">
    <w:name w:val="无间隔 Char"/>
    <w:link w:val="60"/>
    <w:qFormat/>
    <w:uiPriority w:val="0"/>
    <w:rPr>
      <w:rFonts w:ascii="Calibri" w:hAnsi="Calibri" w:eastAsia="Times New Roman"/>
      <w:sz w:val="22"/>
    </w:rPr>
  </w:style>
  <w:style w:type="paragraph" w:customStyle="1" w:styleId="60">
    <w:name w:val="无间隔1"/>
    <w:link w:val="59"/>
    <w:qFormat/>
    <w:uiPriority w:val="0"/>
    <w:rPr>
      <w:rFonts w:ascii="Calibri" w:hAnsi="Calibri" w:eastAsia="Times New Roman" w:cstheme="minorBidi"/>
      <w:kern w:val="2"/>
      <w:sz w:val="22"/>
      <w:szCs w:val="22"/>
      <w:lang w:val="en-US" w:eastAsia="zh-CN" w:bidi="ar-SA"/>
    </w:rPr>
  </w:style>
  <w:style w:type="character" w:customStyle="1" w:styleId="61">
    <w:name w:val="引用 Char"/>
    <w:qFormat/>
    <w:uiPriority w:val="0"/>
    <w:rPr>
      <w:i/>
      <w:iCs/>
      <w:color w:val="000000"/>
    </w:rPr>
  </w:style>
  <w:style w:type="paragraph" w:customStyle="1" w:styleId="62">
    <w:name w:val="引用1"/>
    <w:basedOn w:val="1"/>
    <w:next w:val="1"/>
    <w:link w:val="99"/>
    <w:qFormat/>
    <w:uiPriority w:val="0"/>
    <w:rPr>
      <w:rFonts w:asciiTheme="minorHAnsi" w:hAnsiTheme="minorHAnsi" w:eastAsiaTheme="minorEastAsia" w:cstheme="minorBidi"/>
      <w:i/>
      <w:iCs/>
      <w:color w:val="000000"/>
      <w:szCs w:val="22"/>
    </w:rPr>
  </w:style>
  <w:style w:type="character" w:customStyle="1" w:styleId="63">
    <w:name w:val="明显引用 Char"/>
    <w:qFormat/>
    <w:uiPriority w:val="0"/>
    <w:rPr>
      <w:b/>
      <w:bCs/>
      <w:i/>
      <w:iCs/>
      <w:color w:val="4F81BD"/>
    </w:rPr>
  </w:style>
  <w:style w:type="paragraph" w:customStyle="1" w:styleId="64">
    <w:name w:val="明显引用1"/>
    <w:basedOn w:val="1"/>
    <w:next w:val="1"/>
    <w:link w:val="10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5">
    <w:name w:val="Alt+J Char Char"/>
    <w:qFormat/>
    <w:uiPriority w:val="0"/>
    <w:rPr>
      <w:rFonts w:eastAsia="宋体"/>
      <w:sz w:val="18"/>
      <w:szCs w:val="18"/>
      <w:lang w:bidi="ar-SA"/>
    </w:rPr>
  </w:style>
  <w:style w:type="character" w:customStyle="1" w:styleId="66">
    <w:name w:val="Char Char11"/>
    <w:qFormat/>
    <w:uiPriority w:val="0"/>
    <w:rPr>
      <w:b/>
      <w:bCs/>
      <w:kern w:val="2"/>
      <w:sz w:val="30"/>
      <w:szCs w:val="18"/>
    </w:rPr>
  </w:style>
  <w:style w:type="character" w:customStyle="1" w:styleId="67">
    <w:name w:val="标题4 Char Char"/>
    <w:link w:val="68"/>
    <w:qFormat/>
    <w:uiPriority w:val="0"/>
    <w:rPr>
      <w:rFonts w:ascii="Arial" w:hAnsi="Arial"/>
      <w:b/>
      <w:bCs/>
      <w:sz w:val="24"/>
      <w:szCs w:val="32"/>
    </w:rPr>
  </w:style>
  <w:style w:type="paragraph" w:customStyle="1" w:styleId="68">
    <w:name w:val="标题4"/>
    <w:basedOn w:val="4"/>
    <w:next w:val="18"/>
    <w:link w:val="67"/>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9">
    <w:name w:val="正文文本 3 Char Char"/>
    <w:qFormat/>
    <w:uiPriority w:val="0"/>
    <w:rPr>
      <w:rFonts w:eastAsia="宋体"/>
      <w:kern w:val="2"/>
      <w:sz w:val="16"/>
      <w:szCs w:val="24"/>
      <w:lang w:val="en-US" w:eastAsia="en-US" w:bidi="ar-SA"/>
    </w:rPr>
  </w:style>
  <w:style w:type="character" w:customStyle="1" w:styleId="70">
    <w:name w:val="页脚 Char1"/>
    <w:qFormat/>
    <w:uiPriority w:val="99"/>
    <w:rPr>
      <w:kern w:val="2"/>
      <w:sz w:val="18"/>
      <w:szCs w:val="18"/>
    </w:rPr>
  </w:style>
  <w:style w:type="character" w:customStyle="1" w:styleId="71">
    <w:name w:val="纯文本 Char"/>
    <w:qFormat/>
    <w:uiPriority w:val="0"/>
    <w:rPr>
      <w:rFonts w:ascii="宋体" w:hAnsi="Courier New" w:eastAsia="宋体" w:cs="Courier New"/>
      <w:szCs w:val="21"/>
    </w:rPr>
  </w:style>
  <w:style w:type="character" w:customStyle="1" w:styleId="72">
    <w:name w:val="Char Char13"/>
    <w:qFormat/>
    <w:uiPriority w:val="0"/>
    <w:rPr>
      <w:rFonts w:ascii="Arial" w:hAnsi="Arial" w:eastAsia="黑体"/>
      <w:b/>
      <w:bCs/>
      <w:kern w:val="2"/>
      <w:sz w:val="28"/>
      <w:szCs w:val="32"/>
      <w:lang w:val="en-US" w:eastAsia="zh-CN" w:bidi="ar-SA"/>
    </w:rPr>
  </w:style>
  <w:style w:type="character" w:customStyle="1" w:styleId="73">
    <w:name w:val="批注框文本 Char"/>
    <w:semiHidden/>
    <w:qFormat/>
    <w:uiPriority w:val="0"/>
    <w:rPr>
      <w:rFonts w:eastAsia="宋体"/>
      <w:sz w:val="18"/>
      <w:szCs w:val="18"/>
    </w:rPr>
  </w:style>
  <w:style w:type="character" w:customStyle="1" w:styleId="74">
    <w:name w:val="Plain Text Char"/>
    <w:qFormat/>
    <w:uiPriority w:val="0"/>
    <w:rPr>
      <w:rFonts w:ascii="宋体" w:hAnsi="Courier New" w:eastAsia="宋体" w:cs="Courier New"/>
      <w:kern w:val="2"/>
      <w:sz w:val="21"/>
      <w:szCs w:val="21"/>
      <w:lang w:val="en-US" w:eastAsia="zh-CN" w:bidi="ar-SA"/>
    </w:rPr>
  </w:style>
  <w:style w:type="character" w:customStyle="1" w:styleId="75">
    <w:name w:val="标题 2 Char1"/>
    <w:qFormat/>
    <w:uiPriority w:val="0"/>
    <w:rPr>
      <w:rFonts w:ascii="微软雅黑" w:hAnsi="微软雅黑" w:eastAsia="微软雅黑" w:cs="微软雅黑"/>
      <w:b/>
      <w:bCs/>
      <w:i/>
      <w:iCs/>
      <w:sz w:val="28"/>
      <w:szCs w:val="28"/>
      <w:lang w:val="en-US" w:eastAsia="en-US" w:bidi="en-US"/>
    </w:rPr>
  </w:style>
  <w:style w:type="character" w:customStyle="1" w:styleId="76">
    <w:name w:val="页眉 Char1"/>
    <w:qFormat/>
    <w:uiPriority w:val="0"/>
    <w:rPr>
      <w:rFonts w:eastAsia="宋体"/>
      <w:kern w:val="2"/>
      <w:sz w:val="18"/>
      <w:szCs w:val="18"/>
      <w:lang w:val="en-US" w:eastAsia="zh-CN" w:bidi="ar-SA"/>
    </w:rPr>
  </w:style>
  <w:style w:type="character" w:customStyle="1" w:styleId="77">
    <w:name w:val="正文文本 3 Char"/>
    <w:link w:val="78"/>
    <w:qFormat/>
    <w:uiPriority w:val="0"/>
    <w:rPr>
      <w:sz w:val="16"/>
      <w:lang w:eastAsia="en-US"/>
    </w:rPr>
  </w:style>
  <w:style w:type="paragraph" w:customStyle="1" w:styleId="78">
    <w:name w:val="正文文本 31"/>
    <w:basedOn w:val="1"/>
    <w:link w:val="77"/>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9">
    <w:name w:val="标题5 Char Char"/>
    <w:link w:val="80"/>
    <w:qFormat/>
    <w:uiPriority w:val="0"/>
    <w:rPr>
      <w:rFonts w:ascii="Arial" w:hAnsi="Arial"/>
      <w:b/>
      <w:bCs/>
      <w:sz w:val="24"/>
      <w:szCs w:val="32"/>
    </w:rPr>
  </w:style>
  <w:style w:type="paragraph" w:customStyle="1" w:styleId="80">
    <w:name w:val="标题5"/>
    <w:basedOn w:val="5"/>
    <w:link w:val="79"/>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1">
    <w:name w:val="Char Char16"/>
    <w:qFormat/>
    <w:uiPriority w:val="0"/>
    <w:rPr>
      <w:rFonts w:eastAsia="宋体"/>
      <w:b/>
      <w:bCs/>
      <w:kern w:val="44"/>
      <w:sz w:val="44"/>
      <w:szCs w:val="44"/>
      <w:lang w:bidi="ar-SA"/>
    </w:rPr>
  </w:style>
  <w:style w:type="character" w:customStyle="1" w:styleId="82">
    <w:name w:val="Char Char9"/>
    <w:qFormat/>
    <w:uiPriority w:val="0"/>
    <w:rPr>
      <w:rFonts w:ascii="Arial" w:hAnsi="Arial" w:eastAsia="黑体"/>
      <w:kern w:val="2"/>
      <w:sz w:val="24"/>
      <w:szCs w:val="24"/>
    </w:rPr>
  </w:style>
  <w:style w:type="character" w:customStyle="1" w:styleId="83">
    <w:name w:val="Char Char15"/>
    <w:qFormat/>
    <w:uiPriority w:val="0"/>
    <w:rPr>
      <w:rFonts w:eastAsia="宋体"/>
      <w:b/>
      <w:bCs/>
      <w:kern w:val="2"/>
      <w:sz w:val="32"/>
      <w:szCs w:val="32"/>
      <w:lang w:bidi="ar-SA"/>
    </w:rPr>
  </w:style>
  <w:style w:type="character" w:customStyle="1" w:styleId="84">
    <w:name w:val="纯文本 Char Char"/>
    <w:qFormat/>
    <w:uiPriority w:val="0"/>
    <w:rPr>
      <w:rFonts w:ascii="宋体" w:hAnsi="Courier New" w:eastAsia="宋体"/>
      <w:sz w:val="24"/>
      <w:lang w:eastAsia="en-US" w:bidi="ar-SA"/>
    </w:rPr>
  </w:style>
  <w:style w:type="paragraph" w:customStyle="1" w:styleId="85">
    <w:name w:val="样式 标题 2 + Times New Roman 四号 非加粗 段前: 5 磅 段后: 0 磅 行距: 固定值 20..."/>
    <w:basedOn w:val="4"/>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6">
    <w:name w:val="批注文字 字符"/>
    <w:basedOn w:val="33"/>
    <w:link w:val="14"/>
    <w:semiHidden/>
    <w:qFormat/>
    <w:uiPriority w:val="0"/>
    <w:rPr>
      <w:rFonts w:ascii="Times New Roman" w:hAnsi="Times New Roman" w:eastAsia="宋体" w:cs="Times New Roman"/>
      <w:szCs w:val="24"/>
    </w:rPr>
  </w:style>
  <w:style w:type="character" w:customStyle="1" w:styleId="87">
    <w:name w:val="批注主题 字符"/>
    <w:basedOn w:val="86"/>
    <w:link w:val="30"/>
    <w:qFormat/>
    <w:uiPriority w:val="0"/>
    <w:rPr>
      <w:rFonts w:ascii="Calibri" w:hAnsi="Calibri" w:eastAsia="宋体" w:cs="Times New Roman"/>
      <w:b/>
      <w:bCs/>
      <w:szCs w:val="24"/>
    </w:rPr>
  </w:style>
  <w:style w:type="character" w:customStyle="1" w:styleId="88">
    <w:name w:val="文档结构图 字符"/>
    <w:basedOn w:val="33"/>
    <w:link w:val="13"/>
    <w:qFormat/>
    <w:uiPriority w:val="0"/>
    <w:rPr>
      <w:rFonts w:ascii="Calibri" w:hAnsi="Calibri" w:eastAsia="宋体" w:cs="Times New Roman"/>
      <w:shd w:val="clear" w:color="auto" w:fill="000080"/>
    </w:rPr>
  </w:style>
  <w:style w:type="character" w:customStyle="1" w:styleId="89">
    <w:name w:val="正文文本 3 字符"/>
    <w:basedOn w:val="33"/>
    <w:link w:val="15"/>
    <w:qFormat/>
    <w:uiPriority w:val="0"/>
    <w:rPr>
      <w:rFonts w:ascii="Times New Roman" w:hAnsi="Times New Roman" w:eastAsia="宋体" w:cs="Times New Roman"/>
      <w:kern w:val="0"/>
      <w:sz w:val="16"/>
      <w:szCs w:val="20"/>
      <w:lang w:eastAsia="en-US" w:bidi="en-US"/>
    </w:rPr>
  </w:style>
  <w:style w:type="paragraph" w:customStyle="1" w:styleId="90">
    <w:name w:val="修订1"/>
    <w:qFormat/>
    <w:uiPriority w:val="0"/>
    <w:rPr>
      <w:rFonts w:ascii="Calibri" w:hAnsi="Calibri" w:eastAsia="宋体" w:cs="Times New Roman"/>
      <w:kern w:val="2"/>
      <w:sz w:val="21"/>
      <w:szCs w:val="22"/>
      <w:lang w:val="en-US" w:eastAsia="zh-CN" w:bidi="ar-SA"/>
    </w:rPr>
  </w:style>
  <w:style w:type="character" w:customStyle="1" w:styleId="91">
    <w:name w:val="正文文本 字符"/>
    <w:basedOn w:val="33"/>
    <w:link w:val="16"/>
    <w:qFormat/>
    <w:uiPriority w:val="0"/>
    <w:rPr>
      <w:rFonts w:ascii="Times New Roman" w:hAnsi="Times New Roman" w:eastAsia="宋体" w:cs="Times New Roman"/>
    </w:rPr>
  </w:style>
  <w:style w:type="character" w:customStyle="1" w:styleId="92">
    <w:name w:val="纯文本 字符"/>
    <w:basedOn w:val="33"/>
    <w:link w:val="20"/>
    <w:qFormat/>
    <w:uiPriority w:val="0"/>
    <w:rPr>
      <w:rFonts w:ascii="宋体" w:hAnsi="Courier New" w:eastAsia="宋体" w:cs="Courier New"/>
      <w:szCs w:val="21"/>
    </w:rPr>
  </w:style>
  <w:style w:type="character" w:customStyle="1" w:styleId="93">
    <w:name w:val="正文文本缩进 字符"/>
    <w:basedOn w:val="33"/>
    <w:link w:val="17"/>
    <w:qFormat/>
    <w:uiPriority w:val="0"/>
    <w:rPr>
      <w:rFonts w:ascii="仿宋_GB2312" w:hAnsi="Times New Roman" w:eastAsia="仿宋_GB2312" w:cs="Times New Roman"/>
      <w:sz w:val="32"/>
      <w:szCs w:val="20"/>
    </w:rPr>
  </w:style>
  <w:style w:type="character" w:customStyle="1" w:styleId="94">
    <w:name w:val="日期 字符"/>
    <w:basedOn w:val="33"/>
    <w:link w:val="21"/>
    <w:qFormat/>
    <w:uiPriority w:val="0"/>
    <w:rPr>
      <w:rFonts w:ascii="Times New Roman" w:hAnsi="Times New Roman" w:eastAsia="宋体" w:cs="Times New Roman"/>
      <w:szCs w:val="24"/>
    </w:rPr>
  </w:style>
  <w:style w:type="character" w:customStyle="1" w:styleId="95">
    <w:name w:val="批注框文本 字符"/>
    <w:basedOn w:val="33"/>
    <w:link w:val="22"/>
    <w:semiHidden/>
    <w:qFormat/>
    <w:uiPriority w:val="0"/>
    <w:rPr>
      <w:rFonts w:ascii="Times New Roman" w:hAnsi="Times New Roman" w:eastAsia="宋体" w:cs="Times New Roman"/>
      <w:sz w:val="18"/>
      <w:szCs w:val="18"/>
    </w:rPr>
  </w:style>
  <w:style w:type="paragraph" w:customStyle="1" w:styleId="9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7">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8">
    <w:name w:val="标题 字符"/>
    <w:basedOn w:val="33"/>
    <w:link w:val="29"/>
    <w:qFormat/>
    <w:uiPriority w:val="0"/>
    <w:rPr>
      <w:rFonts w:ascii="Cambria" w:hAnsi="Cambria" w:eastAsia="宋体" w:cs="Times New Roman"/>
      <w:b/>
      <w:bCs/>
      <w:sz w:val="32"/>
      <w:szCs w:val="32"/>
    </w:rPr>
  </w:style>
  <w:style w:type="character" w:customStyle="1" w:styleId="99">
    <w:name w:val="引用 Char1"/>
    <w:basedOn w:val="33"/>
    <w:link w:val="62"/>
    <w:qFormat/>
    <w:uiPriority w:val="0"/>
    <w:rPr>
      <w:rFonts w:ascii="Times New Roman" w:hAnsi="Times New Roman" w:eastAsia="宋体" w:cs="Times New Roman"/>
      <w:i/>
      <w:iCs/>
      <w:color w:val="000000" w:themeColor="text1"/>
      <w:szCs w:val="24"/>
      <w14:textFill>
        <w14:solidFill>
          <w14:schemeClr w14:val="tx1"/>
        </w14:solidFill>
      </w14:textFill>
    </w:rPr>
  </w:style>
  <w:style w:type="character" w:customStyle="1" w:styleId="100">
    <w:name w:val="明显引用 Char1"/>
    <w:basedOn w:val="33"/>
    <w:link w:val="64"/>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1">
    <w:name w:val="p0"/>
    <w:basedOn w:val="1"/>
    <w:qFormat/>
    <w:uiPriority w:val="0"/>
    <w:pPr>
      <w:widowControl/>
      <w:spacing w:line="440" w:lineRule="exact"/>
      <w:ind w:firstLine="200" w:firstLineChars="200"/>
    </w:pPr>
    <w:rPr>
      <w:kern w:val="0"/>
      <w:szCs w:val="21"/>
    </w:rPr>
  </w:style>
  <w:style w:type="paragraph" w:customStyle="1" w:styleId="102">
    <w:name w:val="Char Char1 Char Char Char Char Char Char Char Char Char Char Char Char Char Char Char"/>
    <w:basedOn w:val="1"/>
    <w:qFormat/>
    <w:uiPriority w:val="0"/>
    <w:pPr>
      <w:widowControl/>
      <w:spacing w:after="160" w:line="240" w:lineRule="exact"/>
      <w:jc w:val="left"/>
    </w:pPr>
  </w:style>
  <w:style w:type="paragraph" w:customStyle="1" w:styleId="103">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4">
    <w:name w:val="列出段落1"/>
    <w:basedOn w:val="1"/>
    <w:qFormat/>
    <w:uiPriority w:val="0"/>
    <w:pPr>
      <w:ind w:firstLine="420" w:firstLineChars="200"/>
    </w:pPr>
    <w:rPr>
      <w:rFonts w:ascii="Calibri" w:hAnsi="Calibri"/>
      <w:szCs w:val="22"/>
    </w:rPr>
  </w:style>
  <w:style w:type="character" w:customStyle="1" w:styleId="105">
    <w:name w:val="正文文本 2 字符"/>
    <w:basedOn w:val="33"/>
    <w:link w:val="27"/>
    <w:qFormat/>
    <w:uiPriority w:val="99"/>
    <w:rPr>
      <w:rFonts w:ascii="Times New Roman" w:hAnsi="Times New Roman" w:eastAsia="宋体" w:cs="Times New Roman"/>
      <w:kern w:val="2"/>
      <w:sz w:val="21"/>
      <w:szCs w:val="24"/>
    </w:rPr>
  </w:style>
  <w:style w:type="paragraph" w:customStyle="1" w:styleId="10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7">
    <w:name w:val="List Paragraph"/>
    <w:basedOn w:val="1"/>
    <w:qFormat/>
    <w:uiPriority w:val="1"/>
    <w:pPr>
      <w:spacing w:before="1"/>
      <w:ind w:left="211" w:firstLine="480"/>
    </w:pPr>
    <w:rPr>
      <w:rFonts w:ascii="宋体" w:hAnsi="宋体" w:cs="宋体"/>
      <w:lang w:val="zh-CN" w:bidi="zh-CN"/>
    </w:rPr>
  </w:style>
  <w:style w:type="paragraph" w:styleId="10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109">
    <w:name w:val="Table Normal"/>
    <w:semiHidden/>
    <w:unhideWhenUsed/>
    <w:qFormat/>
    <w:uiPriority w:val="0"/>
    <w:tblPr>
      <w:tblCellMar>
        <w:top w:w="0" w:type="dxa"/>
        <w:left w:w="0" w:type="dxa"/>
        <w:bottom w:w="0" w:type="dxa"/>
        <w:right w:w="0" w:type="dxa"/>
      </w:tblCellMar>
    </w:tblPr>
  </w:style>
  <w:style w:type="paragraph" w:customStyle="1" w:styleId="110">
    <w:name w:val="正文文本 (2)4"/>
    <w:basedOn w:val="1"/>
    <w:qFormat/>
    <w:uiPriority w:val="0"/>
    <w:pPr>
      <w:shd w:val="clear" w:color="auto" w:fill="FFFFFF"/>
      <w:spacing w:before="300" w:line="458" w:lineRule="exact"/>
      <w:ind w:hanging="8"/>
      <w:jc w:val="distribute"/>
    </w:pPr>
    <w:rPr>
      <w:rFonts w:ascii="AppleMyungjo" w:hAnsi="AppleMyungjo" w:eastAsia="AppleMyungjo" w:cs="AppleMyungjo"/>
      <w:szCs w:val="21"/>
    </w:rPr>
  </w:style>
  <w:style w:type="paragraph" w:customStyle="1" w:styleId="111">
    <w:name w:val="Table Text"/>
    <w:basedOn w:val="1"/>
    <w:semiHidden/>
    <w:qFormat/>
    <w:uiPriority w:val="0"/>
    <w:rPr>
      <w:rFonts w:ascii="宋体" w:hAnsi="宋体" w:cs="宋体"/>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50</Pages>
  <Words>21711</Words>
  <Characters>22551</Characters>
  <Lines>172</Lines>
  <Paragraphs>48</Paragraphs>
  <TotalTime>0</TotalTime>
  <ScaleCrop>false</ScaleCrop>
  <LinksUpToDate>false</LinksUpToDate>
  <CharactersWithSpaces>23576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2025-01-09T02:16:00Z</dcterms:created>
  <dc:creator>微软用户</dc:creator>
  <cp:lastModifiedBy>Sorrow.</cp:lastModifiedBy>
  <cp:lastPrinted>2023-12-22T06:18:00Z</cp:lastPrinted>
  <dcterms:modified xsi:type="dcterms:W3CDTF">2026-07-14T02:06:42Z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F61AA2F3FDC34B9696ADBE630D10D1EF_13</vt:lpwstr>
  </property>
  <property fmtid="{D5CDD505-2E9C-101B-9397-08002B2CF9AE}" pid="4" name="KSOTemplateDocerSaveRecord">
    <vt:lpwstr>eyJoZGlkIjoiMjBlOWFiYTk2Yjc3OThlODJjYzI4NzExMjY2ZDlhODkiLCJ1c2VySWQiOiIxMTczNTY2Njc3In0=</vt:lpwstr>
  </property>
</Properties>
</file>